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72"/>
        <w:tblOverlap w:val="never"/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4B0D03" w:rsidRPr="004B0D03" w14:paraId="038E690F" w14:textId="77777777" w:rsidTr="004B0D03">
        <w:tc>
          <w:tcPr>
            <w:tcW w:w="0" w:type="auto"/>
            <w:hideMark/>
          </w:tcPr>
          <w:p w14:paraId="7132B503" w14:textId="401D4C7C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  <w:r w:rsidRPr="00E059A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F0C01D2" wp14:editId="5AB3DA90">
                  <wp:simplePos x="0" y="0"/>
                  <wp:positionH relativeFrom="column">
                    <wp:posOffset>-15184</wp:posOffset>
                  </wp:positionH>
                  <wp:positionV relativeFrom="paragraph">
                    <wp:posOffset>-1509284</wp:posOffset>
                  </wp:positionV>
                  <wp:extent cx="5716905" cy="1614170"/>
                  <wp:effectExtent l="0" t="0" r="0" b="5080"/>
                  <wp:wrapNone/>
                  <wp:docPr id="1" name="Рисунок 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0D03" w:rsidRPr="004B0D03" w14:paraId="374566D6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0D03" w:rsidRPr="004B0D03" w14:paraId="495E5457" w14:textId="77777777" w:rsidTr="00197BBE">
                    <w:tc>
                      <w:tcPr>
                        <w:tcW w:w="0" w:type="auto"/>
                        <w:hideMark/>
                      </w:tcPr>
                      <w:p w14:paraId="41573378" w14:textId="6D16A5AF" w:rsidR="004B0D03" w:rsidRPr="00E059AF" w:rsidRDefault="004B0D03" w:rsidP="004B0D03">
                        <w:pPr>
                          <w:framePr w:hSpace="180" w:wrap="around" w:vAnchor="text" w:hAnchor="margin" w:y="2272"/>
                          <w:spacing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14:paraId="42D66DF7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C86EBDE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</w:tblGrid>
            <w:tr w:rsidR="004B0D03" w:rsidRPr="004B0D03" w14:paraId="1255927D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0"/>
                  </w:tblGrid>
                  <w:tr w:rsidR="004B0D03" w:rsidRPr="004B0D03" w14:paraId="5BC5DFBB" w14:textId="77777777" w:rsidTr="004B0D03">
                    <w:trPr>
                      <w:trHeight w:val="3292"/>
                    </w:trPr>
                    <w:tc>
                      <w:tcPr>
                        <w:tcW w:w="0" w:type="auto"/>
                        <w:hideMark/>
                      </w:tcPr>
                      <w:p w14:paraId="7FB9479B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Здравствуйте!</w:t>
                        </w:r>
                      </w:p>
                      <w:p w14:paraId="01FCFC13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615F14A1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Приглашаем Вас принять участие во </w:t>
                        </w:r>
                        <w:hyperlink r:id="rId7" w:tgtFrame="_blank" w:history="1">
                          <w:r w:rsidRPr="00E059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II Всероссийской командной олимпиаде по функциональной грамотности «Учимся для жизни – стремимся в будущее!»</w:t>
                          </w:r>
                        </w:hyperlink>
                      </w:p>
                      <w:p w14:paraId="0A1CB682" w14:textId="318D5160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0A924BA8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 участию в олимпиаде приглашаются школьные команды из 8 человек:</w:t>
                        </w: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шесть обучающихся 7 – 9 классов и два педагога-наставника.</w:t>
                        </w:r>
                      </w:p>
                      <w:p w14:paraId="296D28E0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Командам предлагается продемонстрировать свой уровень читательской, математической, естественно-научной и финансовой грамотностей. Представится возможность также посостязаться в глобальных компетенциях и креативном мышлении. Участников ждут увлекательные олимпиадные задания, разработанные экспертами федерального уровня в области формирования и оценивания функциональной грамотности обучающихся.</w:t>
                        </w:r>
                      </w:p>
                    </w:tc>
                  </w:tr>
                </w:tbl>
                <w:p w14:paraId="5124F847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7E17EF4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0D03" w:rsidRPr="004B0D03" w14:paraId="5E623FED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0D03" w:rsidRPr="004B0D03" w14:paraId="70C08F52" w14:textId="77777777" w:rsidTr="00197BB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180" w:rightFromText="180" w:vertAnchor="text" w:horzAnchor="margin" w:tblpY="749"/>
                          <w:tblOverlap w:val="nev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B0D03" w:rsidRPr="004B0D03" w14:paraId="3E1729A0" w14:textId="77777777" w:rsidTr="004B0D03">
                          <w:tc>
                            <w:tcPr>
                              <w:tcW w:w="0" w:type="auto"/>
                              <w:hideMark/>
                            </w:tcPr>
                            <w:p w14:paraId="51344169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1-е место:</w:t>
                                </w:r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 школьники получат путевки в МДЦ «Артек» на профильную смену «Предприниматели будущего», а педагоги-наставники – образовательный тур в Армению</w:t>
                                </w:r>
                              </w:hyperlink>
                            </w:p>
                            <w:p w14:paraId="5CBE45CA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2-е место:</w:t>
                                </w:r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 школьники будут награждены грантами на участие в программе «Карьерный навигатор Junior» от Школы управления СКОЛКОВО, а педагоги-наставники – ноутбуками Lenovo от Skysmart Класс (компания Skyeng)</w:t>
                                </w:r>
                              </w:hyperlink>
                            </w:p>
                            <w:p w14:paraId="0A883EC3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3-е место:</w:t>
                                </w:r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 школьники получат ценные призы от Skysmart Класс (компания Skyeng) – Apple Watch, а педагоги-наставники – умные гаджеты от Сбера</w:t>
                                </w:r>
                              </w:hyperlink>
                            </w:p>
                            <w:p w14:paraId="27DC734B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059A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4F3FBD6A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Участники команд, вошедших в ТОП-3 олимпиады, награждаются сертификатами на 4 бесплатных урока по любой из 10 дисциплин от Skysmart Класс (компания Skyeng)</w:t>
                                </w:r>
                              </w:hyperlink>
                            </w:p>
                            <w:p w14:paraId="5B527C0C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059A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66DD1D2" w14:textId="77777777" w:rsidR="004B0D03" w:rsidRPr="00E059AF" w:rsidRDefault="004B0D03" w:rsidP="004B0D0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E059AF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eastAsia="ru-RU"/>
                                  </w:rPr>
                                  <w:t>Школы, вошедшие в ТОП-5 олимпиады, получают современный портативный комплект лабораторного оборудования по естественно-научному профилю от компании Releon</w:t>
                                </w:r>
                              </w:hyperlink>
                            </w:p>
                          </w:tc>
                        </w:tr>
                      </w:tbl>
                      <w:p w14:paraId="20D043AA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before="240" w:after="240" w:line="276" w:lineRule="auto"/>
                          <w:ind w:left="240" w:right="240"/>
                          <w:suppressOverlap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  <w:hyperlink r:id="rId13" w:tgtFrame="_blank" w:history="1">
                          <w:r w:rsidRPr="00E059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Призовой фонд</w:t>
                          </w:r>
                        </w:hyperlink>
                      </w:p>
                    </w:tc>
                  </w:tr>
                </w:tbl>
                <w:p w14:paraId="26473055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14:paraId="1B27BBF4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A3B6174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0D03" w:rsidRPr="004B0D03" w14:paraId="148200C8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0D03" w:rsidRPr="004B0D03" w14:paraId="23BB3DDC" w14:textId="77777777" w:rsidTr="00197BBE">
                    <w:tc>
                      <w:tcPr>
                        <w:tcW w:w="0" w:type="auto"/>
                        <w:hideMark/>
                      </w:tcPr>
                      <w:p w14:paraId="531690BB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4" w:tgtFrame="_blank" w:history="1">
                          <w:r w:rsidRPr="00E059A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bdr w:val="single" w:sz="36" w:space="0" w:color="573DB0" w:frame="1"/>
                              <w:shd w:val="clear" w:color="auto" w:fill="573DB0"/>
                              <w:lang w:eastAsia="ru-RU"/>
                            </w:rPr>
                            <w:t>Отправить заявку</w:t>
                          </w:r>
                        </w:hyperlink>
                      </w:p>
                    </w:tc>
                  </w:tr>
                </w:tbl>
                <w:p w14:paraId="6140F849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A64C096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8"/>
            </w:tblGrid>
            <w:tr w:rsidR="004B0D03" w:rsidRPr="004B0D03" w14:paraId="4F441575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0D03" w:rsidRPr="004B0D03" w14:paraId="5269B9B8" w14:textId="77777777" w:rsidTr="00197BBE">
                    <w:tc>
                      <w:tcPr>
                        <w:tcW w:w="0" w:type="auto"/>
                        <w:hideMark/>
                      </w:tcPr>
                      <w:p w14:paraId="663D22B7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before="240" w:after="240" w:line="276" w:lineRule="auto"/>
                          <w:ind w:left="240" w:right="240"/>
                          <w:suppressOverlap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Пакет участника</w:t>
                        </w:r>
                      </w:p>
                    </w:tc>
                  </w:tr>
                </w:tbl>
                <w:p w14:paraId="3D06AF9F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3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8"/>
                  </w:tblGrid>
                  <w:tr w:rsidR="004B0D03" w:rsidRPr="004B0D03" w14:paraId="297AC49E" w14:textId="77777777" w:rsidTr="004B0D03">
                    <w:trPr>
                      <w:trHeight w:val="3866"/>
                    </w:trPr>
                    <w:tc>
                      <w:tcPr>
                        <w:tcW w:w="0" w:type="auto"/>
                        <w:hideMark/>
                      </w:tcPr>
                      <w:p w14:paraId="448C3031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Банк тренировочных заданий по функциональной грамотности – доступ для школы с неограниченным количеством пользователей</w:t>
                        </w:r>
                      </w:p>
                      <w:p w14:paraId="5121A1F0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Курс повышения квалификации – доступ для двух педагогов (по результатам выдаётся удостоверение о повышении квалификации установленного образца)</w:t>
                        </w:r>
                      </w:p>
                      <w:p w14:paraId="124E61BC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Доступ к видеолекциям с разбором заданий олимпиады 2021 года (12 видеолекций)</w:t>
                        </w:r>
                      </w:p>
                      <w:p w14:paraId="64083233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Доступ к готовому инструментарию для самостоятельной оценки образовательной организацией уровня функциональной грамотности обучающихся</w:t>
                        </w:r>
                      </w:p>
                    </w:tc>
                  </w:tr>
                </w:tbl>
                <w:p w14:paraId="65D59F10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1F811E2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0D03" w:rsidRPr="004B0D03" w14:paraId="440B63C2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p w14:paraId="24D2BF8E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059A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03FEEAAA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4B0D03" w:rsidRPr="004B0D03" w14:paraId="2513ECFE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28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5"/>
                  </w:tblGrid>
                  <w:tr w:rsidR="004B0D03" w:rsidRPr="004B0D03" w14:paraId="0C2B5DC3" w14:textId="77777777" w:rsidTr="004B0D03">
                    <w:trPr>
                      <w:trHeight w:val="965"/>
                    </w:trPr>
                    <w:tc>
                      <w:tcPr>
                        <w:tcW w:w="0" w:type="auto"/>
                        <w:hideMark/>
                      </w:tcPr>
                      <w:p w14:paraId="657D1F6C" w14:textId="77777777" w:rsidR="004B0D03" w:rsidRPr="00E059AF" w:rsidRDefault="004B0D03" w:rsidP="004B0D03">
                        <w:pPr>
                          <w:framePr w:hSpace="180" w:wrap="around" w:vAnchor="text" w:hAnchor="margin" w:y="2272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E059A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Участие школьников и педагогов-наставников во II Всероссийской командной олимпиаде по функциональной грамотности – это шаг к высоким результатам Российской Федерации в международном исследовании PISA.</w:t>
                        </w:r>
                      </w:p>
                    </w:tc>
                  </w:tr>
                </w:tbl>
                <w:p w14:paraId="76B8A80D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8777FE7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0D03" w:rsidRPr="004B0D03" w14:paraId="21C56E68" w14:textId="77777777" w:rsidTr="00197BBE">
              <w:trPr>
                <w:jc w:val="center"/>
              </w:trPr>
              <w:tc>
                <w:tcPr>
                  <w:tcW w:w="9000" w:type="dxa"/>
                  <w:hideMark/>
                </w:tcPr>
                <w:p w14:paraId="6B727A29" w14:textId="77777777" w:rsidR="004B0D03" w:rsidRPr="00E059AF" w:rsidRDefault="004B0D03" w:rsidP="004B0D03">
                  <w:pPr>
                    <w:framePr w:hSpace="180" w:wrap="around" w:vAnchor="text" w:hAnchor="margin" w:y="2272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059A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2E295AD5" w14:textId="77777777" w:rsidR="004B0D03" w:rsidRPr="00E059AF" w:rsidRDefault="004B0D03" w:rsidP="004B0D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84140F9" w14:textId="2A93BA9E" w:rsidR="00E059AF" w:rsidRPr="00E059AF" w:rsidRDefault="004B0D03" w:rsidP="004B0D03">
      <w:pPr>
        <w:tabs>
          <w:tab w:val="left" w:pos="791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14:paraId="3A666294" w14:textId="77777777" w:rsidR="00E059AF" w:rsidRPr="00E059AF" w:rsidRDefault="00E059AF" w:rsidP="00E0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D4EBA4" w14:textId="77777777" w:rsidR="00247C8F" w:rsidRDefault="00247C8F"/>
    <w:sectPr w:rsidR="00247C8F" w:rsidSect="004B0D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ACE"/>
    <w:multiLevelType w:val="multilevel"/>
    <w:tmpl w:val="5AD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A"/>
    <w:rsid w:val="00247C8F"/>
    <w:rsid w:val="004B0D03"/>
    <w:rsid w:val="00604DCA"/>
    <w:rsid w:val="00E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071"/>
  <w15:chartTrackingRefBased/>
  <w15:docId w15:val="{B50B7DA5-97F5-491C-97B1-CB62351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7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2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784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12" w:space="8" w:color="573DB0"/>
                                    <w:left w:val="dotted" w:sz="12" w:space="15" w:color="573DB0"/>
                                    <w:bottom w:val="dotted" w:sz="12" w:space="8" w:color="573DB0"/>
                                    <w:right w:val="dotted" w:sz="12" w:space="15" w:color="573DB0"/>
                                  </w:divBdr>
                                  <w:divsChild>
                                    <w:div w:id="172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8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500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12" w:space="8" w:color="583EB0"/>
                                    <w:left w:val="dotted" w:sz="12" w:space="8" w:color="583EB0"/>
                                    <w:bottom w:val="dotted" w:sz="12" w:space="8" w:color="583EB0"/>
                                    <w:right w:val="dotted" w:sz="12" w:space="8" w:color="583EB0"/>
                                  </w:divBdr>
                                  <w:divsChild>
                                    <w:div w:id="1397379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8742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7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769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5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13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prosv.ru/g/21598601041/97c4dd76?v=UvncuY3cvJHcuEGZhlGctlGbv9yL6MHc0RHa" TargetMode="External"/><Relationship Id="rId12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5" Type="http://schemas.openxmlformats.org/officeDocument/2006/relationships/hyperlink" Target="https://edu.prosv.ru/g/21598601041/97c4dd76?v=UvncuY3cvJHcuEGZhlGctlGbv9yL6MHc0RH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prosv.ru/g/21598601041/97c4dd76?v=IwDMy4SMw4SOx0DduVGdu92Yf1Gd1ZCbv9GajNHZs9mLnZ2b942ZpFGctF2Yf1Gd1ZCbpFWbl1Tb1lGZl12XtRXdmQXZn1TZjJXdvN3XtRXd_8Sdy5idz9mcw5SYkFWaw1Was92LvoDc0RHa" TargetMode="External"/><Relationship Id="rId14" Type="http://schemas.openxmlformats.org/officeDocument/2006/relationships/hyperlink" Target="https://edu.prosv.ru/g/21598601041/97c4dd76?v=m0cvZ2IvUncuY3cvJHcuEGZhlGctlGbv9yL6MHc0R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2022-02-18T12:23:00Z</dcterms:created>
  <dcterms:modified xsi:type="dcterms:W3CDTF">2022-02-18T12:29:00Z</dcterms:modified>
</cp:coreProperties>
</file>