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D5" w:rsidRPr="005927D5" w:rsidRDefault="005927D5" w:rsidP="005927D5">
      <w:pPr>
        <w:spacing w:after="0" w:line="240" w:lineRule="auto"/>
        <w:jc w:val="center"/>
        <w:rPr>
          <w:rFonts w:ascii="Times New Roman" w:eastAsia="Times New Roman" w:hAnsi="Times New Roman" w:cs="Times New Roman"/>
          <w:color w:val="000000"/>
          <w:sz w:val="28"/>
          <w:szCs w:val="24"/>
          <w:lang w:eastAsia="ru-RU"/>
        </w:rPr>
      </w:pPr>
      <w:r w:rsidRPr="005927D5">
        <w:rPr>
          <w:rFonts w:ascii="Times New Roman" w:eastAsia="Times New Roman" w:hAnsi="Times New Roman" w:cs="Times New Roman"/>
          <w:color w:val="000000"/>
          <w:sz w:val="28"/>
          <w:szCs w:val="24"/>
          <w:lang w:eastAsia="ru-RU"/>
        </w:rPr>
        <w:t>Муниципальное казенное общеобразовательное учреждение</w:t>
      </w:r>
    </w:p>
    <w:p w:rsidR="005927D5" w:rsidRDefault="005927D5" w:rsidP="005927D5">
      <w:pPr>
        <w:spacing w:after="0" w:line="240" w:lineRule="auto"/>
        <w:jc w:val="center"/>
        <w:rPr>
          <w:rFonts w:ascii="Times New Roman" w:eastAsia="Times New Roman" w:hAnsi="Times New Roman" w:cs="Times New Roman"/>
          <w:color w:val="000000"/>
          <w:sz w:val="28"/>
          <w:szCs w:val="24"/>
          <w:lang w:eastAsia="ru-RU"/>
        </w:rPr>
      </w:pPr>
      <w:r w:rsidRPr="005927D5">
        <w:rPr>
          <w:rFonts w:ascii="Times New Roman" w:eastAsia="Times New Roman" w:hAnsi="Times New Roman" w:cs="Times New Roman"/>
          <w:color w:val="000000"/>
          <w:sz w:val="28"/>
          <w:szCs w:val="24"/>
          <w:lang w:eastAsia="ru-RU"/>
        </w:rPr>
        <w:t>«Дылымский многопрофильный лицей и</w:t>
      </w:r>
      <w:r w:rsidR="005C1971">
        <w:rPr>
          <w:rFonts w:ascii="Times New Roman" w:eastAsia="Times New Roman" w:hAnsi="Times New Roman" w:cs="Times New Roman"/>
          <w:color w:val="000000"/>
          <w:sz w:val="28"/>
          <w:szCs w:val="24"/>
          <w:lang w:eastAsia="ru-RU"/>
        </w:rPr>
        <w:t xml:space="preserve">м </w:t>
      </w:r>
      <w:proofErr w:type="spellStart"/>
      <w:r w:rsidRPr="005927D5">
        <w:rPr>
          <w:rFonts w:ascii="Times New Roman" w:eastAsia="Times New Roman" w:hAnsi="Times New Roman" w:cs="Times New Roman"/>
          <w:color w:val="000000"/>
          <w:sz w:val="28"/>
          <w:szCs w:val="24"/>
          <w:lang w:eastAsia="ru-RU"/>
        </w:rPr>
        <w:t>И.Гаджиева</w:t>
      </w:r>
      <w:proofErr w:type="spellEnd"/>
      <w:r>
        <w:rPr>
          <w:rFonts w:ascii="Times New Roman" w:eastAsia="Times New Roman" w:hAnsi="Times New Roman" w:cs="Times New Roman"/>
          <w:color w:val="000000"/>
          <w:sz w:val="28"/>
          <w:szCs w:val="24"/>
          <w:lang w:eastAsia="ru-RU"/>
        </w:rPr>
        <w:t>»</w:t>
      </w:r>
    </w:p>
    <w:p w:rsidR="005927D5" w:rsidRDefault="005927D5" w:rsidP="005927D5">
      <w:pPr>
        <w:spacing w:after="0" w:line="240" w:lineRule="auto"/>
        <w:jc w:val="center"/>
        <w:rPr>
          <w:rFonts w:ascii="Times New Roman" w:eastAsia="Times New Roman" w:hAnsi="Times New Roman" w:cs="Times New Roman"/>
          <w:color w:val="000000"/>
          <w:sz w:val="28"/>
          <w:szCs w:val="24"/>
          <w:lang w:eastAsia="ru-RU"/>
        </w:rPr>
      </w:pPr>
    </w:p>
    <w:p w:rsidR="005927D5" w:rsidRPr="005927D5" w:rsidRDefault="005927D5" w:rsidP="005927D5">
      <w:pPr>
        <w:spacing w:after="0" w:line="240" w:lineRule="auto"/>
        <w:jc w:val="center"/>
        <w:rPr>
          <w:rFonts w:ascii="Times New Roman" w:eastAsia="Times New Roman" w:hAnsi="Times New Roman" w:cs="Times New Roman"/>
          <w:color w:val="000000"/>
          <w:sz w:val="28"/>
          <w:szCs w:val="24"/>
          <w:lang w:eastAsia="ru-RU"/>
        </w:rPr>
      </w:pPr>
    </w:p>
    <w:p w:rsidR="005927D5" w:rsidRPr="00FF45FB" w:rsidRDefault="005927D5" w:rsidP="005927D5">
      <w:pPr>
        <w:spacing w:before="100" w:beforeAutospacing="1" w:after="100" w:afterAutospacing="1" w:line="240" w:lineRule="auto"/>
        <w:jc w:val="center"/>
        <w:outlineLvl w:val="0"/>
        <w:rPr>
          <w:rFonts w:ascii="Gungsuh" w:eastAsia="Gungsuh" w:hAnsi="Gungsuh" w:cs="Arial"/>
          <w:b/>
          <w:color w:val="F85338"/>
          <w:kern w:val="36"/>
          <w:sz w:val="28"/>
          <w:szCs w:val="28"/>
          <w:lang w:eastAsia="ru-RU"/>
        </w:rPr>
      </w:pPr>
      <w:r w:rsidRPr="00FF45FB">
        <w:rPr>
          <w:rFonts w:ascii="Gungsuh" w:eastAsia="Gungsuh" w:hAnsi="Gungsuh" w:cs="Arial"/>
          <w:b/>
          <w:color w:val="F85338"/>
          <w:kern w:val="36"/>
          <w:sz w:val="28"/>
          <w:szCs w:val="28"/>
          <w:lang w:eastAsia="ru-RU"/>
        </w:rPr>
        <w:t>Доклад</w:t>
      </w:r>
    </w:p>
    <w:p w:rsidR="005927D5" w:rsidRPr="00FF45FB" w:rsidRDefault="005927D5" w:rsidP="005927D5">
      <w:pPr>
        <w:spacing w:before="100" w:beforeAutospacing="1" w:after="100" w:afterAutospacing="1" w:line="240" w:lineRule="auto"/>
        <w:jc w:val="center"/>
        <w:outlineLvl w:val="0"/>
        <w:rPr>
          <w:rFonts w:ascii="Gungsuh" w:eastAsia="Gungsuh" w:hAnsi="Gungsuh" w:cs="Arial"/>
          <w:b/>
          <w:color w:val="F85338"/>
          <w:kern w:val="36"/>
          <w:sz w:val="28"/>
          <w:szCs w:val="28"/>
          <w:lang w:eastAsia="ru-RU"/>
        </w:rPr>
      </w:pPr>
      <w:r w:rsidRPr="00FF45FB">
        <w:rPr>
          <w:rFonts w:ascii="Gungsuh" w:eastAsia="Gungsuh" w:hAnsi="Gungsuh" w:cs="Arial"/>
          <w:b/>
          <w:color w:val="F85338"/>
          <w:kern w:val="36"/>
          <w:sz w:val="28"/>
          <w:szCs w:val="28"/>
          <w:lang w:eastAsia="ru-RU"/>
        </w:rPr>
        <w:t>на МО педагогов-библиотекарей</w:t>
      </w:r>
    </w:p>
    <w:p w:rsidR="005927D5" w:rsidRPr="00FF45FB" w:rsidRDefault="005927D5" w:rsidP="005927D5">
      <w:pPr>
        <w:spacing w:before="100" w:beforeAutospacing="1" w:after="100" w:afterAutospacing="1" w:line="240" w:lineRule="auto"/>
        <w:jc w:val="center"/>
        <w:outlineLvl w:val="0"/>
        <w:rPr>
          <w:rFonts w:ascii="Gungsuh" w:eastAsia="Gungsuh" w:hAnsi="Gungsuh" w:cs="Arial"/>
          <w:b/>
          <w:color w:val="F85338"/>
          <w:kern w:val="36"/>
          <w:sz w:val="28"/>
          <w:szCs w:val="28"/>
          <w:lang w:eastAsia="ru-RU"/>
        </w:rPr>
      </w:pPr>
    </w:p>
    <w:p w:rsidR="00810544" w:rsidRPr="00FF45FB" w:rsidRDefault="005927D5" w:rsidP="005927D5">
      <w:pPr>
        <w:spacing w:before="100" w:beforeAutospacing="1" w:after="100" w:afterAutospacing="1" w:line="240" w:lineRule="auto"/>
        <w:jc w:val="center"/>
        <w:outlineLvl w:val="0"/>
        <w:rPr>
          <w:rFonts w:ascii="Gungsuh" w:eastAsia="Gungsuh" w:hAnsi="Gungsuh" w:cs="Arial"/>
          <w:b/>
          <w:color w:val="00B0F0"/>
          <w:kern w:val="36"/>
          <w:sz w:val="28"/>
          <w:szCs w:val="28"/>
          <w:lang w:eastAsia="ru-RU"/>
        </w:rPr>
      </w:pPr>
      <w:r w:rsidRPr="00FF45FB">
        <w:rPr>
          <w:rFonts w:ascii="Gungsuh" w:eastAsia="Gungsuh" w:hAnsi="Gungsuh" w:cs="Arial"/>
          <w:b/>
          <w:color w:val="00B0F0"/>
          <w:kern w:val="36"/>
          <w:sz w:val="28"/>
          <w:szCs w:val="28"/>
          <w:lang w:eastAsia="ru-RU"/>
        </w:rPr>
        <w:t>«</w:t>
      </w:r>
      <w:r w:rsidR="00810544" w:rsidRPr="00FF45FB">
        <w:rPr>
          <w:rFonts w:ascii="Gungsuh" w:eastAsia="Gungsuh" w:hAnsi="Gungsuh" w:cs="Arial"/>
          <w:b/>
          <w:color w:val="00B0F0"/>
          <w:kern w:val="36"/>
          <w:sz w:val="28"/>
          <w:szCs w:val="28"/>
          <w:lang w:eastAsia="ru-RU"/>
        </w:rPr>
        <w:t>Как списать библиотечный фонд</w:t>
      </w:r>
      <w:r w:rsidRPr="00FF45FB">
        <w:rPr>
          <w:rFonts w:ascii="Gungsuh" w:eastAsia="Gungsuh" w:hAnsi="Gungsuh" w:cs="Arial"/>
          <w:b/>
          <w:color w:val="00B0F0"/>
          <w:kern w:val="36"/>
          <w:sz w:val="28"/>
          <w:szCs w:val="28"/>
          <w:lang w:eastAsia="ru-RU"/>
        </w:rPr>
        <w:t>?»</w:t>
      </w:r>
    </w:p>
    <w:p w:rsidR="005927D5" w:rsidRDefault="005927D5" w:rsidP="005927D5">
      <w:pPr>
        <w:spacing w:before="100" w:beforeAutospacing="1" w:after="100" w:afterAutospacing="1" w:line="240" w:lineRule="auto"/>
        <w:jc w:val="center"/>
        <w:outlineLvl w:val="0"/>
        <w:rPr>
          <w:rFonts w:ascii="Arial" w:eastAsia="Times New Roman" w:hAnsi="Arial" w:cs="Arial"/>
          <w:color w:val="F85338"/>
          <w:kern w:val="36"/>
          <w:sz w:val="48"/>
          <w:szCs w:val="48"/>
          <w:lang w:eastAsia="ru-RU"/>
        </w:rPr>
      </w:pPr>
      <w:r>
        <w:rPr>
          <w:noProof/>
          <w:lang w:eastAsia="ru-RU"/>
        </w:rPr>
        <w:drawing>
          <wp:inline distT="0" distB="0" distL="0" distR="0">
            <wp:extent cx="5940117" cy="2957830"/>
            <wp:effectExtent l="0" t="0" r="3810" b="0"/>
            <wp:docPr id="3" name="Рисунок 3" descr="ÐÐ°Ðº ÑÐ¿Ð¸ÑÐ°ÑÑ Ð±Ð¸Ð±Ð»Ð¸Ð¾ÑÐµÑÐ½ÑÐ¹ ÑÐ¾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º ÑÐ¿Ð¸ÑÐ°ÑÑ Ð±Ð¸Ð±Ð»Ð¸Ð¾ÑÐµÑÐ½ÑÐ¹ ÑÐ¾Ð½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79" cy="2958309"/>
                    </a:xfrm>
                    <a:prstGeom prst="rect">
                      <a:avLst/>
                    </a:prstGeom>
                    <a:noFill/>
                    <a:ln>
                      <a:noFill/>
                    </a:ln>
                  </pic:spPr>
                </pic:pic>
              </a:graphicData>
            </a:graphic>
          </wp:inline>
        </w:drawing>
      </w:r>
    </w:p>
    <w:p w:rsidR="005927D5" w:rsidRPr="00FF45FB" w:rsidRDefault="005927D5" w:rsidP="005927D5">
      <w:pPr>
        <w:spacing w:before="100" w:beforeAutospacing="1" w:after="100" w:afterAutospacing="1" w:line="240" w:lineRule="auto"/>
        <w:jc w:val="right"/>
        <w:outlineLvl w:val="0"/>
        <w:rPr>
          <w:rFonts w:ascii="Gungsuh" w:eastAsia="Gungsuh" w:hAnsi="Gungsuh" w:cs="Arial"/>
          <w:color w:val="F85338"/>
          <w:kern w:val="36"/>
          <w:sz w:val="44"/>
          <w:szCs w:val="44"/>
          <w:lang w:eastAsia="ru-RU"/>
        </w:rPr>
      </w:pPr>
      <w:r w:rsidRPr="00FF45FB">
        <w:rPr>
          <w:rFonts w:ascii="Gungsuh" w:eastAsia="Gungsuh" w:hAnsi="Gungsuh" w:cs="Arial"/>
          <w:color w:val="F85338"/>
          <w:kern w:val="36"/>
          <w:sz w:val="44"/>
          <w:szCs w:val="44"/>
          <w:lang w:eastAsia="ru-RU"/>
        </w:rPr>
        <w:t xml:space="preserve">Подготовила: </w:t>
      </w:r>
      <w:proofErr w:type="spellStart"/>
      <w:r w:rsidRPr="00FF45FB">
        <w:rPr>
          <w:rFonts w:ascii="Gungsuh" w:eastAsia="Gungsuh" w:hAnsi="Gungsuh" w:cs="Arial"/>
          <w:color w:val="F85338"/>
          <w:kern w:val="36"/>
          <w:sz w:val="44"/>
          <w:szCs w:val="44"/>
          <w:lang w:eastAsia="ru-RU"/>
        </w:rPr>
        <w:t>Джамбиева</w:t>
      </w:r>
      <w:proofErr w:type="spellEnd"/>
      <w:r w:rsidRPr="00FF45FB">
        <w:rPr>
          <w:rFonts w:ascii="Gungsuh" w:eastAsia="Gungsuh" w:hAnsi="Gungsuh" w:cs="Arial"/>
          <w:color w:val="F85338"/>
          <w:kern w:val="36"/>
          <w:sz w:val="44"/>
          <w:szCs w:val="44"/>
          <w:lang w:eastAsia="ru-RU"/>
        </w:rPr>
        <w:t xml:space="preserve"> С.Т., </w:t>
      </w:r>
    </w:p>
    <w:p w:rsidR="005927D5" w:rsidRPr="00FF45FB" w:rsidRDefault="005927D5" w:rsidP="005927D5">
      <w:pPr>
        <w:spacing w:before="100" w:beforeAutospacing="1" w:after="100" w:afterAutospacing="1" w:line="240" w:lineRule="auto"/>
        <w:jc w:val="right"/>
        <w:outlineLvl w:val="0"/>
        <w:rPr>
          <w:rFonts w:ascii="Gungsuh" w:eastAsia="Gungsuh" w:hAnsi="Gungsuh" w:cs="Arial"/>
          <w:color w:val="F85338"/>
          <w:kern w:val="36"/>
          <w:sz w:val="44"/>
          <w:szCs w:val="44"/>
          <w:lang w:eastAsia="ru-RU"/>
        </w:rPr>
      </w:pPr>
      <w:r w:rsidRPr="00FF45FB">
        <w:rPr>
          <w:rFonts w:ascii="Gungsuh" w:eastAsia="Gungsuh" w:hAnsi="Gungsuh" w:cs="Arial"/>
          <w:color w:val="F85338"/>
          <w:kern w:val="36"/>
          <w:sz w:val="44"/>
          <w:szCs w:val="44"/>
          <w:lang w:eastAsia="ru-RU"/>
        </w:rPr>
        <w:t xml:space="preserve">педагог-библиотекарь </w:t>
      </w:r>
    </w:p>
    <w:p w:rsidR="005927D5" w:rsidRPr="00FF45FB" w:rsidRDefault="005927D5" w:rsidP="005927D5">
      <w:pPr>
        <w:spacing w:before="100" w:beforeAutospacing="1" w:after="100" w:afterAutospacing="1" w:line="240" w:lineRule="auto"/>
        <w:jc w:val="right"/>
        <w:outlineLvl w:val="0"/>
        <w:rPr>
          <w:rFonts w:ascii="Gungsuh" w:eastAsia="Gungsuh" w:hAnsi="Gungsuh" w:cs="Arial"/>
          <w:color w:val="F85338"/>
          <w:kern w:val="36"/>
          <w:sz w:val="48"/>
          <w:szCs w:val="48"/>
          <w:lang w:eastAsia="ru-RU"/>
        </w:rPr>
      </w:pPr>
      <w:r w:rsidRPr="00FF45FB">
        <w:rPr>
          <w:rFonts w:ascii="Gungsuh" w:eastAsia="Gungsuh" w:hAnsi="Gungsuh" w:cs="Arial"/>
          <w:color w:val="F85338"/>
          <w:kern w:val="36"/>
          <w:sz w:val="44"/>
          <w:szCs w:val="44"/>
          <w:lang w:eastAsia="ru-RU"/>
        </w:rPr>
        <w:t>МКОУ «ДМЛ»</w:t>
      </w:r>
    </w:p>
    <w:p w:rsidR="005927D5" w:rsidRDefault="005927D5" w:rsidP="00810544">
      <w:pPr>
        <w:spacing w:before="100" w:beforeAutospacing="1" w:after="100" w:afterAutospacing="1" w:line="240" w:lineRule="auto"/>
        <w:outlineLvl w:val="0"/>
        <w:rPr>
          <w:rFonts w:ascii="Arial" w:eastAsia="Times New Roman" w:hAnsi="Arial" w:cs="Arial"/>
          <w:color w:val="F85338"/>
          <w:kern w:val="36"/>
          <w:sz w:val="48"/>
          <w:szCs w:val="48"/>
          <w:lang w:eastAsia="ru-RU"/>
        </w:rPr>
      </w:pPr>
    </w:p>
    <w:p w:rsidR="00FF45FB" w:rsidRDefault="00FF45FB" w:rsidP="005927D5">
      <w:pPr>
        <w:spacing w:before="100" w:beforeAutospacing="1" w:after="100" w:afterAutospacing="1" w:line="240" w:lineRule="auto"/>
        <w:jc w:val="center"/>
        <w:outlineLvl w:val="0"/>
        <w:rPr>
          <w:rFonts w:ascii="Arial" w:eastAsia="Times New Roman" w:hAnsi="Arial" w:cs="Arial"/>
          <w:color w:val="F85338"/>
          <w:kern w:val="36"/>
          <w:sz w:val="32"/>
          <w:szCs w:val="48"/>
          <w:lang w:eastAsia="ru-RU"/>
        </w:rPr>
      </w:pPr>
    </w:p>
    <w:p w:rsidR="00FF45FB" w:rsidRDefault="00FF45FB" w:rsidP="005927D5">
      <w:pPr>
        <w:spacing w:before="100" w:beforeAutospacing="1" w:after="100" w:afterAutospacing="1" w:line="240" w:lineRule="auto"/>
        <w:jc w:val="center"/>
        <w:outlineLvl w:val="0"/>
        <w:rPr>
          <w:rFonts w:ascii="Arial" w:eastAsia="Times New Roman" w:hAnsi="Arial" w:cs="Arial"/>
          <w:color w:val="F85338"/>
          <w:kern w:val="36"/>
          <w:sz w:val="32"/>
          <w:szCs w:val="48"/>
          <w:lang w:eastAsia="ru-RU"/>
        </w:rPr>
      </w:pPr>
    </w:p>
    <w:p w:rsidR="005927D5" w:rsidRPr="00810544" w:rsidRDefault="005927D5" w:rsidP="005927D5">
      <w:pPr>
        <w:spacing w:before="100" w:beforeAutospacing="1" w:after="100" w:afterAutospacing="1" w:line="240" w:lineRule="auto"/>
        <w:jc w:val="center"/>
        <w:outlineLvl w:val="0"/>
        <w:rPr>
          <w:rFonts w:ascii="Arial" w:eastAsia="Times New Roman" w:hAnsi="Arial" w:cs="Arial"/>
          <w:color w:val="F85338"/>
          <w:kern w:val="36"/>
          <w:sz w:val="32"/>
          <w:szCs w:val="48"/>
          <w:lang w:eastAsia="ru-RU"/>
        </w:rPr>
      </w:pPr>
      <w:r w:rsidRPr="005927D5">
        <w:rPr>
          <w:rFonts w:ascii="Arial" w:eastAsia="Times New Roman" w:hAnsi="Arial" w:cs="Arial"/>
          <w:color w:val="F85338"/>
          <w:kern w:val="36"/>
          <w:sz w:val="32"/>
          <w:szCs w:val="48"/>
          <w:lang w:eastAsia="ru-RU"/>
        </w:rPr>
        <w:t>2019г.</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lastRenderedPageBreak/>
        <w:t>Списание документов является последним этапом формирования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библиотеки. При списании абонементы и читальные залы освобождают свои хранилища от изданий, занимающих место, но совершенно невостребованных читателями. Главным документом, регламентирующим порядок изъятия книг из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является «Инструкция об учете библиотечного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утвержденная в 1998 г. На ее основе вы можете разработать собственный алгоритм действий сотрудников библиотеки в процессе списания литературы.</w:t>
      </w:r>
    </w:p>
    <w:p w:rsidR="00810544" w:rsidRPr="005C1971" w:rsidRDefault="00810544" w:rsidP="005C1971">
      <w:pPr>
        <w:spacing w:after="0" w:line="240" w:lineRule="auto"/>
        <w:rPr>
          <w:rFonts w:ascii="Times New Roman" w:eastAsia="Times New Roman" w:hAnsi="Times New Roman" w:cs="Times New Roman"/>
          <w:color w:val="F85338"/>
          <w:sz w:val="24"/>
          <w:szCs w:val="24"/>
          <w:lang w:eastAsia="ru-RU"/>
        </w:rPr>
      </w:pPr>
      <w:r w:rsidRPr="005C1971">
        <w:rPr>
          <w:rFonts w:ascii="Times New Roman" w:eastAsia="Times New Roman" w:hAnsi="Times New Roman" w:cs="Times New Roman"/>
          <w:color w:val="F85338"/>
          <w:sz w:val="24"/>
          <w:szCs w:val="24"/>
          <w:lang w:eastAsia="ru-RU"/>
        </w:rPr>
        <w:t>Инструкция</w:t>
      </w:r>
    </w:p>
    <w:p w:rsidR="00810544" w:rsidRPr="005C1971" w:rsidRDefault="00810544" w:rsidP="005C1971">
      <w:pPr>
        <w:spacing w:after="0" w:line="240" w:lineRule="auto"/>
        <w:jc w:val="center"/>
        <w:rPr>
          <w:rFonts w:ascii="Times New Roman" w:eastAsia="Times New Roman" w:hAnsi="Times New Roman" w:cs="Times New Roman"/>
          <w:color w:val="FFFFFF"/>
          <w:sz w:val="24"/>
          <w:szCs w:val="24"/>
          <w:lang w:eastAsia="ru-RU"/>
        </w:rPr>
      </w:pPr>
      <w:r w:rsidRPr="005C1971">
        <w:rPr>
          <w:rFonts w:ascii="Times New Roman" w:eastAsia="Times New Roman" w:hAnsi="Times New Roman" w:cs="Times New Roman"/>
          <w:color w:val="FFFFFF"/>
          <w:sz w:val="24"/>
          <w:szCs w:val="24"/>
          <w:lang w:eastAsia="ru-RU"/>
        </w:rPr>
        <w:t>1</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Сформируйте комиссию по списанию документов из </w:t>
      </w:r>
      <w:hyperlink r:id="rId6" w:tgtFrame="_blank" w:history="1">
        <w:r w:rsidRPr="005C1971">
          <w:rPr>
            <w:rFonts w:ascii="Times New Roman" w:eastAsia="Times New Roman" w:hAnsi="Times New Roman" w:cs="Times New Roman"/>
            <w:b/>
            <w:bCs/>
            <w:color w:val="0000FF"/>
            <w:sz w:val="24"/>
            <w:szCs w:val="24"/>
            <w:u w:val="single"/>
            <w:lang w:eastAsia="ru-RU"/>
          </w:rPr>
          <w:t>фонда</w:t>
        </w:r>
      </w:hyperlink>
      <w:r w:rsidRPr="005C1971">
        <w:rPr>
          <w:rFonts w:ascii="Times New Roman" w:eastAsia="Times New Roman" w:hAnsi="Times New Roman" w:cs="Times New Roman"/>
          <w:color w:val="000000"/>
          <w:sz w:val="24"/>
          <w:szCs w:val="24"/>
          <w:lang w:eastAsia="ru-RU"/>
        </w:rPr>
        <w:t> </w:t>
      </w:r>
      <w:hyperlink r:id="rId7" w:tgtFrame="_blank" w:history="1">
        <w:r w:rsidRPr="005C1971">
          <w:rPr>
            <w:rFonts w:ascii="Times New Roman" w:eastAsia="Times New Roman" w:hAnsi="Times New Roman" w:cs="Times New Roman"/>
            <w:color w:val="0000FF"/>
            <w:sz w:val="24"/>
            <w:szCs w:val="24"/>
            <w:u w:val="single"/>
            <w:lang w:eastAsia="ru-RU"/>
          </w:rPr>
          <w:t>библиотеки</w:t>
        </w:r>
      </w:hyperlink>
      <w:r w:rsidRPr="005C1971">
        <w:rPr>
          <w:rFonts w:ascii="Times New Roman" w:eastAsia="Times New Roman" w:hAnsi="Times New Roman" w:cs="Times New Roman"/>
          <w:color w:val="000000"/>
          <w:sz w:val="24"/>
          <w:szCs w:val="24"/>
          <w:lang w:eastAsia="ru-RU"/>
        </w:rPr>
        <w:t xml:space="preserve">. В ее состав необходимо включить директора библиотеки (он же будет председателем комиссии), его заместителя, заведующих отделами комплектования, </w:t>
      </w:r>
      <w:proofErr w:type="spellStart"/>
      <w:r w:rsidRPr="005C1971">
        <w:rPr>
          <w:rFonts w:ascii="Times New Roman" w:eastAsia="Times New Roman" w:hAnsi="Times New Roman" w:cs="Times New Roman"/>
          <w:color w:val="000000"/>
          <w:sz w:val="24"/>
          <w:szCs w:val="24"/>
          <w:lang w:eastAsia="ru-RU"/>
        </w:rPr>
        <w:t>книгохранения</w:t>
      </w:r>
      <w:proofErr w:type="spellEnd"/>
      <w:r w:rsidRPr="005C1971">
        <w:rPr>
          <w:rFonts w:ascii="Times New Roman" w:eastAsia="Times New Roman" w:hAnsi="Times New Roman" w:cs="Times New Roman"/>
          <w:color w:val="000000"/>
          <w:sz w:val="24"/>
          <w:szCs w:val="24"/>
          <w:lang w:eastAsia="ru-RU"/>
        </w:rPr>
        <w:t>, абонемента, читального зала и главных библиотекарей этих отделов. Если библиотека является специализированной (вузовская, </w:t>
      </w:r>
      <w:hyperlink r:id="rId8" w:tgtFrame="_blank" w:history="1">
        <w:r w:rsidRPr="005C1971">
          <w:rPr>
            <w:rFonts w:ascii="Times New Roman" w:eastAsia="Times New Roman" w:hAnsi="Times New Roman" w:cs="Times New Roman"/>
            <w:color w:val="0000FF"/>
            <w:sz w:val="24"/>
            <w:szCs w:val="24"/>
            <w:u w:val="single"/>
            <w:lang w:eastAsia="ru-RU"/>
          </w:rPr>
          <w:t>школьная</w:t>
        </w:r>
      </w:hyperlink>
      <w:r w:rsidRPr="005C1971">
        <w:rPr>
          <w:rFonts w:ascii="Times New Roman" w:eastAsia="Times New Roman" w:hAnsi="Times New Roman" w:cs="Times New Roman"/>
          <w:color w:val="000000"/>
          <w:sz w:val="24"/>
          <w:szCs w:val="24"/>
          <w:lang w:eastAsia="ru-RU"/>
        </w:rPr>
        <w:t>, на предприятии и т.д.), обязательно привлеките к работе комиссии ведущих специалистов в сфере деятельности организации. Например, в комиссию по списанию литературы из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вузовской библиотеки должны войти проректоры по учебной и научной работе, а также руководители профилирующих кафедр.</w:t>
      </w:r>
    </w:p>
    <w:p w:rsidR="00810544" w:rsidRPr="005C1971" w:rsidRDefault="00810544" w:rsidP="005C1971">
      <w:pPr>
        <w:spacing w:after="0" w:line="240" w:lineRule="auto"/>
        <w:jc w:val="center"/>
        <w:rPr>
          <w:rFonts w:ascii="Times New Roman" w:eastAsia="Times New Roman" w:hAnsi="Times New Roman" w:cs="Times New Roman"/>
          <w:color w:val="FFFFFF"/>
          <w:sz w:val="24"/>
          <w:szCs w:val="24"/>
          <w:lang w:eastAsia="ru-RU"/>
        </w:rPr>
      </w:pPr>
      <w:r w:rsidRPr="005C1971">
        <w:rPr>
          <w:rFonts w:ascii="Times New Roman" w:eastAsia="Times New Roman" w:hAnsi="Times New Roman" w:cs="Times New Roman"/>
          <w:color w:val="FFFFFF"/>
          <w:sz w:val="24"/>
          <w:szCs w:val="24"/>
          <w:lang w:eastAsia="ru-RU"/>
        </w:rPr>
        <w:t>2</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Подготовьте литературу для списания. В большинстве библиотек отбор книг, подлежащих изъятию из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ведется постоянно. В течение года сотрудники откладывают на отдельный стеллаж ветхие издания, не подлежащие восстановлению и ремонту, дублетные экземпляры, книги, имеющие существенные дефекты и т.д. В ходе регулярных проверок частей библиотечного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выявляются утерянные издания, непрофильная </w:t>
      </w:r>
      <w:hyperlink r:id="rId9" w:tgtFrame="_blank" w:history="1">
        <w:r w:rsidRPr="005C1971">
          <w:rPr>
            <w:rFonts w:ascii="Times New Roman" w:eastAsia="Times New Roman" w:hAnsi="Times New Roman" w:cs="Times New Roman"/>
            <w:color w:val="0000FF"/>
            <w:sz w:val="24"/>
            <w:szCs w:val="24"/>
            <w:u w:val="single"/>
            <w:lang w:eastAsia="ru-RU"/>
          </w:rPr>
          <w:t>литература</w:t>
        </w:r>
      </w:hyperlink>
      <w:r w:rsidRPr="005C1971">
        <w:rPr>
          <w:rFonts w:ascii="Times New Roman" w:eastAsia="Times New Roman" w:hAnsi="Times New Roman" w:cs="Times New Roman"/>
          <w:color w:val="000000"/>
          <w:sz w:val="24"/>
          <w:szCs w:val="24"/>
          <w:lang w:eastAsia="ru-RU"/>
        </w:rPr>
        <w:t>, а также книги и другие документы, не </w:t>
      </w:r>
      <w:hyperlink r:id="rId10" w:tgtFrame="_blank" w:history="1">
        <w:r w:rsidRPr="005C1971">
          <w:rPr>
            <w:rFonts w:ascii="Times New Roman" w:eastAsia="Times New Roman" w:hAnsi="Times New Roman" w:cs="Times New Roman"/>
            <w:color w:val="0000FF"/>
            <w:sz w:val="24"/>
            <w:szCs w:val="24"/>
            <w:u w:val="single"/>
            <w:lang w:eastAsia="ru-RU"/>
          </w:rPr>
          <w:t>пользующиеся спросом</w:t>
        </w:r>
      </w:hyperlink>
      <w:r w:rsidRPr="005C1971">
        <w:rPr>
          <w:rFonts w:ascii="Times New Roman" w:eastAsia="Times New Roman" w:hAnsi="Times New Roman" w:cs="Times New Roman"/>
          <w:color w:val="000000"/>
          <w:sz w:val="24"/>
          <w:szCs w:val="24"/>
          <w:lang w:eastAsia="ru-RU"/>
        </w:rPr>
        <w:t> читателей и устаревшие по содержанию.</w:t>
      </w:r>
    </w:p>
    <w:p w:rsidR="00810544" w:rsidRPr="005C1971" w:rsidRDefault="00810544" w:rsidP="005C1971">
      <w:pPr>
        <w:spacing w:after="0" w:line="240" w:lineRule="auto"/>
        <w:jc w:val="center"/>
        <w:rPr>
          <w:rFonts w:ascii="Times New Roman" w:eastAsia="Times New Roman" w:hAnsi="Times New Roman" w:cs="Times New Roman"/>
          <w:color w:val="FFFFFF"/>
          <w:sz w:val="24"/>
          <w:szCs w:val="24"/>
          <w:lang w:eastAsia="ru-RU"/>
        </w:rPr>
      </w:pPr>
      <w:r w:rsidRPr="005C1971">
        <w:rPr>
          <w:rFonts w:ascii="Times New Roman" w:eastAsia="Times New Roman" w:hAnsi="Times New Roman" w:cs="Times New Roman"/>
          <w:color w:val="FFFFFF"/>
          <w:sz w:val="24"/>
          <w:szCs w:val="24"/>
          <w:lang w:eastAsia="ru-RU"/>
        </w:rPr>
        <w:t>3</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Ознакомьте членов комиссии с изданиями, подготовленными для списания. Окончательное решение примут специалисты после всестороннего анализа каждого наименования и экземпляра. Особенно внимательно нужно относиться к исключению непрофильной и устаревшей по содержанию литературы. Она может представлять, к примеру, исторический интерес или неординарный взгляд на научную проблему.</w:t>
      </w:r>
    </w:p>
    <w:p w:rsidR="00810544" w:rsidRPr="005C1971" w:rsidRDefault="00810544" w:rsidP="005C1971">
      <w:pPr>
        <w:spacing w:line="240" w:lineRule="auto"/>
        <w:jc w:val="center"/>
        <w:rPr>
          <w:rFonts w:ascii="Times New Roman" w:eastAsia="Times New Roman" w:hAnsi="Times New Roman" w:cs="Times New Roman"/>
          <w:color w:val="FFFFFF"/>
          <w:sz w:val="24"/>
          <w:szCs w:val="24"/>
          <w:lang w:eastAsia="ru-RU"/>
        </w:rPr>
      </w:pP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Разделите литературу по группам в соответствии с причиной списания. На каждую группу составьте акт списания в двух экземплярах (для бухгалтерии и библиотеки). В нем укажите состав комиссии, количество списанных изданий, их общую стоимость и причину исключения литературы из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Подписать акт должны все члены комиссии. Обязательно приложите к нему полный </w:t>
      </w:r>
      <w:hyperlink r:id="rId11" w:tgtFrame="_blank" w:history="1">
        <w:r w:rsidRPr="005C1971">
          <w:rPr>
            <w:rFonts w:ascii="Times New Roman" w:eastAsia="Times New Roman" w:hAnsi="Times New Roman" w:cs="Times New Roman"/>
            <w:color w:val="0000FF"/>
            <w:sz w:val="24"/>
            <w:szCs w:val="24"/>
            <w:u w:val="single"/>
            <w:lang w:eastAsia="ru-RU"/>
          </w:rPr>
          <w:t>список</w:t>
        </w:r>
      </w:hyperlink>
      <w:r w:rsidRPr="005C1971">
        <w:rPr>
          <w:rFonts w:ascii="Times New Roman" w:eastAsia="Times New Roman" w:hAnsi="Times New Roman" w:cs="Times New Roman"/>
          <w:color w:val="000000"/>
          <w:sz w:val="24"/>
          <w:szCs w:val="24"/>
          <w:lang w:eastAsia="ru-RU"/>
        </w:rPr>
        <w:t> изданий, оформленный в виде таблицы со следующими графами:- номер по порядку;- инвентарный номер издания;- </w:t>
      </w:r>
      <w:hyperlink r:id="rId12" w:tgtFrame="_blank" w:history="1">
        <w:r w:rsidRPr="005C1971">
          <w:rPr>
            <w:rFonts w:ascii="Times New Roman" w:eastAsia="Times New Roman" w:hAnsi="Times New Roman" w:cs="Times New Roman"/>
            <w:color w:val="0000FF"/>
            <w:sz w:val="24"/>
            <w:szCs w:val="24"/>
            <w:u w:val="single"/>
            <w:lang w:eastAsia="ru-RU"/>
          </w:rPr>
          <w:t>автор</w:t>
        </w:r>
      </w:hyperlink>
      <w:r w:rsidRPr="005C1971">
        <w:rPr>
          <w:rFonts w:ascii="Times New Roman" w:eastAsia="Times New Roman" w:hAnsi="Times New Roman" w:cs="Times New Roman"/>
          <w:color w:val="000000"/>
          <w:sz w:val="24"/>
          <w:szCs w:val="24"/>
          <w:lang w:eastAsia="ru-RU"/>
        </w:rPr>
        <w:t>, заглавие, год издания;- цена одного экземпляра;- количество экземпляров;- общая стоимость.</w:t>
      </w:r>
    </w:p>
    <w:p w:rsidR="00810544" w:rsidRPr="005C1971" w:rsidRDefault="00810544" w:rsidP="005C1971">
      <w:pPr>
        <w:spacing w:after="0" w:line="240" w:lineRule="auto"/>
        <w:jc w:val="center"/>
        <w:rPr>
          <w:rFonts w:ascii="Times New Roman" w:eastAsia="Times New Roman" w:hAnsi="Times New Roman" w:cs="Times New Roman"/>
          <w:color w:val="FFFFFF"/>
          <w:sz w:val="24"/>
          <w:szCs w:val="24"/>
          <w:lang w:eastAsia="ru-RU"/>
        </w:rPr>
      </w:pPr>
      <w:r w:rsidRPr="005C1971">
        <w:rPr>
          <w:rFonts w:ascii="Times New Roman" w:eastAsia="Times New Roman" w:hAnsi="Times New Roman" w:cs="Times New Roman"/>
          <w:color w:val="FFFFFF"/>
          <w:sz w:val="24"/>
          <w:szCs w:val="24"/>
          <w:lang w:eastAsia="ru-RU"/>
        </w:rPr>
        <w:t>5</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Сделайте отметки о списании литературы во всех учетных формах: инвентарной книге, книге суммарного учета, регистрационных карточках. Из традиционных и электронных каталогов удалите карточки и описания изъятых из </w:t>
      </w:r>
      <w:r w:rsidRPr="005C1971">
        <w:rPr>
          <w:rFonts w:ascii="Times New Roman" w:eastAsia="Times New Roman" w:hAnsi="Times New Roman" w:cs="Times New Roman"/>
          <w:b/>
          <w:bCs/>
          <w:color w:val="000000"/>
          <w:sz w:val="24"/>
          <w:szCs w:val="24"/>
          <w:lang w:eastAsia="ru-RU"/>
        </w:rPr>
        <w:t>фонда</w:t>
      </w:r>
      <w:r w:rsidRPr="005C1971">
        <w:rPr>
          <w:rFonts w:ascii="Times New Roman" w:eastAsia="Times New Roman" w:hAnsi="Times New Roman" w:cs="Times New Roman"/>
          <w:color w:val="000000"/>
          <w:sz w:val="24"/>
          <w:szCs w:val="24"/>
          <w:lang w:eastAsia="ru-RU"/>
        </w:rPr>
        <w:t> изданий.</w:t>
      </w:r>
    </w:p>
    <w:p w:rsidR="00810544" w:rsidRPr="005C1971" w:rsidRDefault="00810544" w:rsidP="005C1971">
      <w:pPr>
        <w:spacing w:after="0" w:line="240" w:lineRule="auto"/>
        <w:jc w:val="center"/>
        <w:rPr>
          <w:rFonts w:ascii="Times New Roman" w:eastAsia="Times New Roman" w:hAnsi="Times New Roman" w:cs="Times New Roman"/>
          <w:color w:val="FFFFFF"/>
          <w:sz w:val="24"/>
          <w:szCs w:val="24"/>
          <w:lang w:eastAsia="ru-RU"/>
        </w:rPr>
      </w:pPr>
      <w:r w:rsidRPr="005C1971">
        <w:rPr>
          <w:rFonts w:ascii="Times New Roman" w:eastAsia="Times New Roman" w:hAnsi="Times New Roman" w:cs="Times New Roman"/>
          <w:color w:val="FFFFFF"/>
          <w:sz w:val="24"/>
          <w:szCs w:val="24"/>
          <w:lang w:eastAsia="ru-RU"/>
        </w:rPr>
        <w:t>6</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Решите, куда направить списанные издания. Есть несколько вариантов: продажа читателям (если такая возможность зафиксирована в Положении о платных услугах библиотеки), безвозмездная </w:t>
      </w:r>
      <w:hyperlink r:id="rId13" w:tgtFrame="_blank" w:history="1">
        <w:r w:rsidRPr="005C1971">
          <w:rPr>
            <w:rFonts w:ascii="Times New Roman" w:eastAsia="Times New Roman" w:hAnsi="Times New Roman" w:cs="Times New Roman"/>
            <w:color w:val="0000FF"/>
            <w:sz w:val="24"/>
            <w:szCs w:val="24"/>
            <w:u w:val="single"/>
            <w:lang w:eastAsia="ru-RU"/>
          </w:rPr>
          <w:t>передача</w:t>
        </w:r>
      </w:hyperlink>
      <w:r w:rsidRPr="005C1971">
        <w:rPr>
          <w:rFonts w:ascii="Times New Roman" w:eastAsia="Times New Roman" w:hAnsi="Times New Roman" w:cs="Times New Roman"/>
          <w:color w:val="000000"/>
          <w:sz w:val="24"/>
          <w:szCs w:val="24"/>
          <w:lang w:eastAsia="ru-RU"/>
        </w:rPr>
        <w:t> в другие библиотеки и информационные центры, вторичная </w:t>
      </w:r>
      <w:hyperlink r:id="rId14" w:tgtFrame="_blank" w:history="1">
        <w:r w:rsidRPr="005C1971">
          <w:rPr>
            <w:rFonts w:ascii="Times New Roman" w:eastAsia="Times New Roman" w:hAnsi="Times New Roman" w:cs="Times New Roman"/>
            <w:color w:val="0000FF"/>
            <w:sz w:val="24"/>
            <w:szCs w:val="24"/>
            <w:u w:val="single"/>
            <w:lang w:eastAsia="ru-RU"/>
          </w:rPr>
          <w:t>переработка</w:t>
        </w:r>
      </w:hyperlink>
      <w:r w:rsidRPr="005C1971">
        <w:rPr>
          <w:rFonts w:ascii="Times New Roman" w:eastAsia="Times New Roman" w:hAnsi="Times New Roman" w:cs="Times New Roman"/>
          <w:color w:val="000000"/>
          <w:sz w:val="24"/>
          <w:szCs w:val="24"/>
          <w:lang w:eastAsia="ru-RU"/>
        </w:rPr>
        <w:t>(</w:t>
      </w:r>
      <w:hyperlink r:id="rId15" w:tgtFrame="_blank" w:history="1">
        <w:r w:rsidRPr="005C1971">
          <w:rPr>
            <w:rFonts w:ascii="Times New Roman" w:eastAsia="Times New Roman" w:hAnsi="Times New Roman" w:cs="Times New Roman"/>
            <w:color w:val="0000FF"/>
            <w:sz w:val="24"/>
            <w:szCs w:val="24"/>
            <w:u w:val="single"/>
            <w:lang w:eastAsia="ru-RU"/>
          </w:rPr>
          <w:t>макулатура</w:t>
        </w:r>
      </w:hyperlink>
      <w:r w:rsidRPr="005C1971">
        <w:rPr>
          <w:rFonts w:ascii="Times New Roman" w:eastAsia="Times New Roman" w:hAnsi="Times New Roman" w:cs="Times New Roman"/>
          <w:color w:val="000000"/>
          <w:sz w:val="24"/>
          <w:szCs w:val="24"/>
          <w:lang w:eastAsia="ru-RU"/>
        </w:rPr>
        <w:t>), утилизация. Если вы планируете продажу литературы, получите предварительно согласие руководства и предупредите бухгалтерию организации.</w:t>
      </w:r>
    </w:p>
    <w:p w:rsidR="00810544" w:rsidRPr="005C1971" w:rsidRDefault="00810544" w:rsidP="005C1971">
      <w:pPr>
        <w:spacing w:after="0" w:line="240" w:lineRule="auto"/>
        <w:jc w:val="center"/>
        <w:rPr>
          <w:rFonts w:ascii="Times New Roman" w:eastAsia="Times New Roman" w:hAnsi="Times New Roman" w:cs="Times New Roman"/>
          <w:color w:val="FFFFFF"/>
          <w:sz w:val="24"/>
          <w:szCs w:val="24"/>
          <w:lang w:eastAsia="ru-RU"/>
        </w:rPr>
      </w:pPr>
      <w:r w:rsidRPr="005C1971">
        <w:rPr>
          <w:rFonts w:ascii="Times New Roman" w:eastAsia="Times New Roman" w:hAnsi="Times New Roman" w:cs="Times New Roman"/>
          <w:color w:val="FFFFFF"/>
          <w:sz w:val="24"/>
          <w:szCs w:val="24"/>
          <w:lang w:eastAsia="ru-RU"/>
        </w:rPr>
        <w:t>7</w:t>
      </w:r>
    </w:p>
    <w:p w:rsidR="00810544" w:rsidRPr="005C1971" w:rsidRDefault="00810544" w:rsidP="005C1971">
      <w:pPr>
        <w:spacing w:after="0" w:line="240" w:lineRule="auto"/>
        <w:rPr>
          <w:rFonts w:ascii="Times New Roman" w:eastAsia="Times New Roman" w:hAnsi="Times New Roman" w:cs="Times New Roman"/>
          <w:color w:val="000000"/>
          <w:sz w:val="24"/>
          <w:szCs w:val="24"/>
          <w:lang w:eastAsia="ru-RU"/>
        </w:rPr>
      </w:pPr>
      <w:r w:rsidRPr="005C1971">
        <w:rPr>
          <w:rFonts w:ascii="Times New Roman" w:eastAsia="Times New Roman" w:hAnsi="Times New Roman" w:cs="Times New Roman"/>
          <w:color w:val="000000"/>
          <w:sz w:val="24"/>
          <w:szCs w:val="24"/>
          <w:lang w:eastAsia="ru-RU"/>
        </w:rPr>
        <w:t>Освободите помещения библиотеки от списанных изданий в соответствии с принятым решением. Сдайте документы в бухгалтерию и получите подтверждение, что данная литература снята с баланса библиотеки.</w:t>
      </w:r>
    </w:p>
    <w:p w:rsidR="00810544" w:rsidRDefault="00810544" w:rsidP="00810544"/>
    <w:p w:rsidR="00810544" w:rsidRPr="00810544" w:rsidRDefault="00810544" w:rsidP="00810544">
      <w:pPr>
        <w:keepNext/>
        <w:spacing w:before="240" w:after="60" w:line="276" w:lineRule="auto"/>
        <w:jc w:val="center"/>
        <w:outlineLvl w:val="1"/>
        <w:rPr>
          <w:rFonts w:ascii="Cambria" w:eastAsia="Times New Roman" w:hAnsi="Cambria" w:cs="Times New Roman"/>
          <w:b/>
          <w:bCs/>
          <w:iCs/>
          <w:sz w:val="28"/>
          <w:szCs w:val="28"/>
          <w:lang w:val="kk-KZ" w:eastAsia="ru-RU"/>
        </w:rPr>
      </w:pPr>
      <w:r w:rsidRPr="00810544">
        <w:rPr>
          <w:rFonts w:ascii="Cambria" w:eastAsia="Times New Roman" w:hAnsi="Cambria" w:cs="Times New Roman"/>
          <w:b/>
          <w:bCs/>
          <w:iCs/>
          <w:sz w:val="28"/>
          <w:szCs w:val="28"/>
          <w:lang w:val="kk-KZ" w:eastAsia="ru-RU"/>
        </w:rPr>
        <w:lastRenderedPageBreak/>
        <w:t>Списание фонда: причины, порядок отбора и списания книг</w:t>
      </w:r>
    </w:p>
    <w:p w:rsidR="00810544" w:rsidRPr="00810544" w:rsidRDefault="00810544" w:rsidP="00810544">
      <w:pPr>
        <w:spacing w:after="0" w:line="240" w:lineRule="auto"/>
        <w:ind w:firstLine="709"/>
        <w:jc w:val="center"/>
        <w:rPr>
          <w:rFonts w:ascii="Times New Roman" w:eastAsia="Times New Roman" w:hAnsi="Times New Roman" w:cs="Times New Roman"/>
          <w:sz w:val="28"/>
          <w:szCs w:val="28"/>
          <w:lang w:val="kk-KZ" w:eastAsia="ru-RU"/>
        </w:rPr>
      </w:pP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sz w:val="28"/>
          <w:szCs w:val="28"/>
          <w:lang w:val="kk-KZ" w:eastAsia="ru-RU"/>
        </w:rPr>
        <w:t xml:space="preserve">Библиотечный фонд должен состоять из документов, ценных в научном, производственном, информационном и художественном отношениях, способствующих повышению профессионального, культурного уровня людей, расширению их кругозора и других задач. </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sz w:val="28"/>
          <w:szCs w:val="28"/>
          <w:lang w:val="kk-KZ" w:eastAsia="ru-RU"/>
        </w:rPr>
        <w:t xml:space="preserve">Причин, которые вызывают исключение документов из фондов библиотек несколько: </w:t>
      </w:r>
    </w:p>
    <w:p w:rsidR="00810544" w:rsidRPr="00810544" w:rsidRDefault="00810544" w:rsidP="00810544">
      <w:pPr>
        <w:numPr>
          <w:ilvl w:val="0"/>
          <w:numId w:val="2"/>
        </w:num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sz w:val="28"/>
          <w:szCs w:val="28"/>
          <w:lang w:val="kk-KZ" w:eastAsia="ru-RU"/>
        </w:rPr>
        <w:t>часть документов, прослужив определенный срок, приходят в такое состояние, когда они уже непригодны для использования в работе. Такие документы списывают вследствие физического или морального износа (ветхие)</w:t>
      </w:r>
      <w:r w:rsidRPr="00810544">
        <w:rPr>
          <w:rFonts w:ascii="Times New Roman" w:eastAsia="Times New Roman" w:hAnsi="Times New Roman" w:cs="Times New Roman"/>
          <w:b/>
          <w:bCs/>
          <w:sz w:val="28"/>
          <w:szCs w:val="28"/>
          <w:lang w:val="kk-KZ" w:eastAsia="ru-RU"/>
        </w:rPr>
        <w:t>;</w:t>
      </w:r>
    </w:p>
    <w:p w:rsidR="00810544" w:rsidRPr="00810544" w:rsidRDefault="00810544" w:rsidP="00810544">
      <w:pPr>
        <w:numPr>
          <w:ilvl w:val="0"/>
          <w:numId w:val="2"/>
        </w:num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бывают случаи, когда читатели теряют книги или меняют место жительства, не возвращая взятые в библиотеке издания. Потерянные издания списывают как </w:t>
      </w:r>
      <w:r w:rsidRPr="00810544">
        <w:rPr>
          <w:rFonts w:ascii="Times New Roman" w:eastAsia="Times New Roman" w:hAnsi="Times New Roman" w:cs="Times New Roman"/>
          <w:bCs/>
          <w:color w:val="000000"/>
          <w:sz w:val="28"/>
          <w:szCs w:val="28"/>
          <w:lang w:val="kk-KZ" w:eastAsia="ru-RU"/>
        </w:rPr>
        <w:t>утрата;</w:t>
      </w:r>
    </w:p>
    <w:p w:rsidR="00810544" w:rsidRPr="00810544" w:rsidRDefault="00810544" w:rsidP="00810544">
      <w:pPr>
        <w:numPr>
          <w:ilvl w:val="0"/>
          <w:numId w:val="2"/>
        </w:numPr>
        <w:tabs>
          <w:tab w:val="left" w:pos="993"/>
          <w:tab w:val="left" w:pos="1276"/>
        </w:tabs>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также случаются такие обстоятельства как стихийные бедствия (затопление, пожары), кража и т.д., такие издания тоже списывают в результате стихийного бедствия и аварии</w:t>
      </w:r>
      <w:r w:rsidRPr="00810544">
        <w:rPr>
          <w:rFonts w:ascii="Times New Roman" w:eastAsia="Times New Roman" w:hAnsi="Times New Roman" w:cs="Times New Roman"/>
          <w:b/>
          <w:bCs/>
          <w:color w:val="000000"/>
          <w:sz w:val="28"/>
          <w:szCs w:val="28"/>
          <w:lang w:val="kk-KZ" w:eastAsia="ru-RU"/>
        </w:rPr>
        <w:t>.</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Как прием, так и исключение документов должно быть документировано. Поэтому, на выбывшие из библиотеки издания, составляют акты, которые служат оправдательным документом, подтверждающим правомерность исключения документов из фонда библиотеки. В каждый акт вносят издания, выбывающие по какой-либо </w:t>
      </w:r>
      <w:r w:rsidRPr="00810544">
        <w:rPr>
          <w:rFonts w:ascii="Times New Roman" w:eastAsia="Times New Roman" w:hAnsi="Times New Roman" w:cs="Times New Roman"/>
          <w:b/>
          <w:bCs/>
          <w:color w:val="000000"/>
          <w:sz w:val="28"/>
          <w:szCs w:val="28"/>
          <w:lang w:val="kk-KZ" w:eastAsia="ru-RU"/>
        </w:rPr>
        <w:t>одной причине</w:t>
      </w:r>
      <w:r w:rsidRPr="00810544">
        <w:rPr>
          <w:rFonts w:ascii="Times New Roman" w:eastAsia="Times New Roman" w:hAnsi="Times New Roman" w:cs="Times New Roman"/>
          <w:color w:val="000000"/>
          <w:sz w:val="28"/>
          <w:szCs w:val="28"/>
          <w:lang w:val="kk-KZ" w:eastAsia="ru-RU"/>
        </w:rPr>
        <w:t xml:space="preserve">. </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Нумерация актов на исключение продолжается из года в год. Она является единой для всей ЦБС в целом. Акты приобретают значение оправдательного документа только тогда, когда они утверждены руководителями Отдела культуры и директором ЦБС.</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Ежегодно, директор ЦБС, вначале года создает приказ по списанию, где указана </w:t>
      </w:r>
      <w:r w:rsidRPr="00810544">
        <w:rPr>
          <w:rFonts w:ascii="Times New Roman" w:eastAsia="Times New Roman" w:hAnsi="Times New Roman" w:cs="Times New Roman"/>
          <w:b/>
          <w:bCs/>
          <w:color w:val="000000"/>
          <w:sz w:val="28"/>
          <w:szCs w:val="28"/>
          <w:lang w:val="kk-KZ" w:eastAsia="ru-RU"/>
        </w:rPr>
        <w:t>комиссия по списанию,</w:t>
      </w:r>
      <w:r w:rsidRPr="00810544">
        <w:rPr>
          <w:rFonts w:ascii="Times New Roman" w:eastAsia="Times New Roman" w:hAnsi="Times New Roman" w:cs="Times New Roman"/>
          <w:color w:val="000000"/>
          <w:sz w:val="28"/>
          <w:szCs w:val="28"/>
          <w:lang w:val="kk-KZ" w:eastAsia="ru-RU"/>
        </w:rPr>
        <w:t xml:space="preserve"> в которую входят Председатель комиссии: зав. Отделом комплектования и члены комиссии: заведующие отделов ЦГБ, бухгалтер, заведующая библиотекой, списывающей документы, а также член Совета библиотеки списывающей издания или специалист в какой-либо отрасли знания – читатель этой библиотеки. Назначение комиссии: не допустить, с одной стороны, необоснованного списания документов, с другой – засорения фонда устаревшими, ненужными изданиями. Списание документов в библиотеках должно проходить не менее 1 раза в год. Предварительный отбор изданий на списание проводят библиотекари филиалов, при непосредственном контроле или консультации членов комиссии. В ходе просмотра подряд, без пропусков каждого раздела библиотечного фонда, определяются:</w:t>
      </w:r>
    </w:p>
    <w:p w:rsidR="00810544" w:rsidRPr="00810544" w:rsidRDefault="00810544" w:rsidP="00810544">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физическое состояние каждого документа; </w:t>
      </w:r>
    </w:p>
    <w:p w:rsidR="00810544" w:rsidRPr="00810544" w:rsidRDefault="00810544" w:rsidP="00810544">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его научная и практическая ценность; </w:t>
      </w:r>
    </w:p>
    <w:p w:rsidR="00810544" w:rsidRPr="00810544" w:rsidRDefault="00810544" w:rsidP="00810544">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частота и продолжительность использования.</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Решение о целесообразности дальнейшего хранения документа в библиотечном фонде принимается комиссией на основании его комплексной </w:t>
      </w:r>
      <w:r w:rsidRPr="00810544">
        <w:rPr>
          <w:rFonts w:ascii="Times New Roman" w:eastAsia="Times New Roman" w:hAnsi="Times New Roman" w:cs="Times New Roman"/>
          <w:color w:val="000000"/>
          <w:sz w:val="28"/>
          <w:szCs w:val="28"/>
          <w:lang w:val="kk-KZ" w:eastAsia="ru-RU"/>
        </w:rPr>
        <w:lastRenderedPageBreak/>
        <w:t>оценки. Документы, по которым принято решение о списании из фонда, изымаются и складываются отдельно для последующей сверки с учетными документам.</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Документ состоит из акта и списка-приложения к акту. Как и акт, так и его список-приложение (в конце списка) подписывают члены комиссии. Все акты составляются в 3-х экземплярах и 2-х списках-приложениях (первый Акт и список-приложение остается в Отделе комплектования, второй Акт и список-приложение остается в библиотеке, списывающей литературу, третий Акт (без списка-приложения) сдается в бухгалтерию ЦБС.</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b/>
          <w:bCs/>
          <w:color w:val="000000"/>
          <w:sz w:val="28"/>
          <w:szCs w:val="28"/>
          <w:lang w:val="kk-KZ" w:eastAsia="ru-RU"/>
        </w:rPr>
        <w:t>Акты по списанию хранятся в библиотеке от инвентаризации до следующей инвентаризации. Акты на передачу хранятся до закрытия библиотеки.</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Ежегодно библиотека может составить только один акт по ветхости.</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Общий % обновления фонда библиотеки рекомендовался 10% (т.е фонд библиотеки должен полностью обновиться через 10 лет). Столь низкий % обновления ведет к уменьшению фондов. Поэтому, надо с осторожностью подходить к списанию фондов.</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При нормальном состоянии фонда в качестве эталонных показателей его очищения принимают следующие: ежегодно по ветхости списывается 2% фонда, по причине как устаревшая по содержанию – 6%, а всего, таким образом, не менее 8%.</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Книги, которые читатели, приносят взамен утерянных, записываются в «Тетрадь учета книг, принятых от читателей взамен утерянных». По окончании года (или какого-то периода накопления таких книг) составляется два акта: один </w:t>
      </w:r>
      <w:r w:rsidRPr="00810544">
        <w:rPr>
          <w:rFonts w:ascii="Times New Roman" w:eastAsia="Times New Roman" w:hAnsi="Times New Roman" w:cs="Times New Roman"/>
          <w:b/>
          <w:bCs/>
          <w:color w:val="000000"/>
          <w:sz w:val="28"/>
          <w:szCs w:val="28"/>
          <w:lang w:val="kk-KZ" w:eastAsia="ru-RU"/>
        </w:rPr>
        <w:t>утеря</w:t>
      </w:r>
      <w:r w:rsidRPr="00810544">
        <w:rPr>
          <w:rFonts w:ascii="Times New Roman" w:eastAsia="Times New Roman" w:hAnsi="Times New Roman" w:cs="Times New Roman"/>
          <w:color w:val="000000"/>
          <w:sz w:val="28"/>
          <w:szCs w:val="28"/>
          <w:lang w:val="kk-KZ" w:eastAsia="ru-RU"/>
        </w:rPr>
        <w:t xml:space="preserve">, другой – </w:t>
      </w:r>
      <w:r w:rsidRPr="00810544">
        <w:rPr>
          <w:rFonts w:ascii="Times New Roman" w:eastAsia="Times New Roman" w:hAnsi="Times New Roman" w:cs="Times New Roman"/>
          <w:b/>
          <w:bCs/>
          <w:color w:val="000000"/>
          <w:sz w:val="28"/>
          <w:szCs w:val="28"/>
          <w:lang w:val="kk-KZ" w:eastAsia="ru-RU"/>
        </w:rPr>
        <w:t xml:space="preserve">замена. </w:t>
      </w:r>
      <w:r w:rsidRPr="00810544">
        <w:rPr>
          <w:rFonts w:ascii="Times New Roman" w:eastAsia="Times New Roman" w:hAnsi="Times New Roman" w:cs="Times New Roman"/>
          <w:color w:val="000000"/>
          <w:sz w:val="28"/>
          <w:szCs w:val="28"/>
          <w:lang w:val="kk-KZ" w:eastAsia="ru-RU"/>
        </w:rPr>
        <w:t>Эти акты регистрируются в соответствующих частях КСУ: замена — в 1-й части, как поступление, утеря — во 2-й части, как выбытие.</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 xml:space="preserve">Ежегодно в ЦБС проходит проверка-инвентаризация фондов филиалов. Директор приказом создает Комиссию по инвентаризации, которая и осуществляет проверку фондов библиотек. По окончании которой может быть выявлена </w:t>
      </w:r>
      <w:r w:rsidRPr="00810544">
        <w:rPr>
          <w:rFonts w:ascii="Times New Roman" w:eastAsia="Times New Roman" w:hAnsi="Times New Roman" w:cs="Times New Roman"/>
          <w:b/>
          <w:bCs/>
          <w:color w:val="000000"/>
          <w:sz w:val="28"/>
          <w:szCs w:val="28"/>
          <w:lang w:val="kk-KZ" w:eastAsia="ru-RU"/>
        </w:rPr>
        <w:t>недостача.</w:t>
      </w:r>
      <w:r w:rsidRPr="00810544">
        <w:rPr>
          <w:rFonts w:ascii="Times New Roman" w:eastAsia="Times New Roman" w:hAnsi="Times New Roman" w:cs="Times New Roman"/>
          <w:color w:val="000000"/>
          <w:sz w:val="28"/>
          <w:szCs w:val="28"/>
          <w:lang w:val="kk-KZ" w:eastAsia="ru-RU"/>
        </w:rPr>
        <w:t xml:space="preserve"> Акт на недостачу подписывает инвентаризационная комиссия, при этом заведующая филиалом пишет Объяснительную записку, где указывает весомые причины произошедшей недостачи. Создается Совет при директоре, на котором выносится решение о списании данных изданий. </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Сведения об исключенных изданиях записываются во 2-ю часть Книги Суммарного Учета - «Выбытие», где для каждого акта отводится одна строка. Далее по актам проводят очищение из инвентарной книги библиотеки.</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val="kk-KZ" w:eastAsia="ru-RU"/>
        </w:rPr>
      </w:pPr>
      <w:r w:rsidRPr="00810544">
        <w:rPr>
          <w:rFonts w:ascii="Times New Roman" w:eastAsia="Times New Roman" w:hAnsi="Times New Roman" w:cs="Times New Roman"/>
          <w:color w:val="000000"/>
          <w:sz w:val="28"/>
          <w:szCs w:val="28"/>
          <w:lang w:val="kk-KZ" w:eastAsia="ru-RU"/>
        </w:rPr>
        <w:t>В инвентарной книге в графе «№ и дата акта о выбытии» указывается номер акта и год его утверждения, например 2013/156.</w:t>
      </w:r>
    </w:p>
    <w:p w:rsidR="00810544" w:rsidRPr="00810544" w:rsidRDefault="00810544" w:rsidP="00810544">
      <w:pPr>
        <w:spacing w:after="0" w:line="240" w:lineRule="auto"/>
        <w:ind w:firstLine="709"/>
        <w:jc w:val="both"/>
        <w:rPr>
          <w:rFonts w:ascii="Times New Roman" w:eastAsia="Times New Roman" w:hAnsi="Times New Roman" w:cs="Times New Roman"/>
          <w:color w:val="000000"/>
          <w:sz w:val="28"/>
          <w:szCs w:val="28"/>
          <w:lang w:val="kk-KZ" w:eastAsia="ru-RU"/>
        </w:rPr>
      </w:pPr>
      <w:r w:rsidRPr="00810544">
        <w:rPr>
          <w:rFonts w:ascii="Times New Roman" w:eastAsia="Times New Roman" w:hAnsi="Times New Roman" w:cs="Times New Roman"/>
          <w:color w:val="000000"/>
          <w:sz w:val="28"/>
          <w:szCs w:val="28"/>
          <w:lang w:val="kk-KZ" w:eastAsia="ru-RU"/>
        </w:rPr>
        <w:t>Каждая библиотека определяет объем выбытия, сообразуясь с реальным состоянием конкретного фонда, с возможностями передачи в фонды других библиотек книг, утративших читательский спрос в одной библиотеке, но сохранивших потенциальную ценность. Качество фонда проверяется в процессе его использования читателями, поэтому изучение использования фонда выступает как условие управления его формированием.</w:t>
      </w:r>
    </w:p>
    <w:p w:rsidR="00810544" w:rsidRPr="00810544" w:rsidRDefault="00810544" w:rsidP="00810544">
      <w:pPr>
        <w:spacing w:after="0" w:line="240" w:lineRule="auto"/>
        <w:ind w:firstLine="709"/>
        <w:jc w:val="both"/>
        <w:rPr>
          <w:rFonts w:ascii="Times New Roman" w:eastAsia="Times New Roman" w:hAnsi="Times New Roman" w:cs="Times New Roman"/>
          <w:b/>
          <w:sz w:val="28"/>
          <w:szCs w:val="28"/>
          <w:u w:val="single"/>
          <w:lang w:eastAsia="ru-RU"/>
        </w:rPr>
      </w:pPr>
    </w:p>
    <w:p w:rsidR="00810544" w:rsidRPr="00810544" w:rsidRDefault="00810544" w:rsidP="00810544">
      <w:pPr>
        <w:spacing w:after="0" w:line="240" w:lineRule="auto"/>
        <w:ind w:firstLine="709"/>
        <w:jc w:val="both"/>
        <w:rPr>
          <w:rFonts w:ascii="Times New Roman" w:eastAsia="Times New Roman" w:hAnsi="Times New Roman" w:cs="Times New Roman"/>
          <w:b/>
          <w:sz w:val="28"/>
          <w:szCs w:val="28"/>
          <w:u w:val="single"/>
          <w:lang w:eastAsia="ru-RU"/>
        </w:rPr>
      </w:pPr>
    </w:p>
    <w:p w:rsidR="00810544" w:rsidRDefault="00810544" w:rsidP="00810544">
      <w:pPr>
        <w:spacing w:after="0" w:line="240" w:lineRule="auto"/>
        <w:ind w:firstLine="709"/>
        <w:jc w:val="both"/>
        <w:rPr>
          <w:rFonts w:ascii="Times New Roman" w:eastAsia="Times New Roman" w:hAnsi="Times New Roman" w:cs="Times New Roman"/>
          <w:b/>
          <w:sz w:val="28"/>
          <w:szCs w:val="28"/>
          <w:u w:val="single"/>
          <w:lang w:eastAsia="ru-RU"/>
        </w:rPr>
      </w:pPr>
    </w:p>
    <w:p w:rsidR="00810544" w:rsidRPr="00810544" w:rsidRDefault="00810544" w:rsidP="00810544">
      <w:pPr>
        <w:spacing w:after="0" w:line="240" w:lineRule="auto"/>
        <w:ind w:firstLine="709"/>
        <w:jc w:val="both"/>
        <w:rPr>
          <w:rFonts w:ascii="Times New Roman" w:eastAsia="Times New Roman" w:hAnsi="Times New Roman" w:cs="Times New Roman"/>
          <w:b/>
          <w:sz w:val="28"/>
          <w:szCs w:val="28"/>
          <w:u w:val="single"/>
          <w:lang w:eastAsia="ru-RU"/>
        </w:rPr>
      </w:pPr>
      <w:r w:rsidRPr="00810544">
        <w:rPr>
          <w:rFonts w:ascii="Times New Roman" w:eastAsia="Times New Roman" w:hAnsi="Times New Roman" w:cs="Times New Roman"/>
          <w:b/>
          <w:sz w:val="28"/>
          <w:szCs w:val="28"/>
          <w:u w:val="single"/>
          <w:lang w:eastAsia="ru-RU"/>
        </w:rPr>
        <w:lastRenderedPageBreak/>
        <w:t>Алгоритм составления списка к акту</w:t>
      </w:r>
    </w:p>
    <w:p w:rsidR="00810544" w:rsidRPr="00810544" w:rsidRDefault="00810544" w:rsidP="00810544">
      <w:pPr>
        <w:spacing w:after="0" w:line="240" w:lineRule="auto"/>
        <w:ind w:firstLine="709"/>
        <w:jc w:val="both"/>
        <w:rPr>
          <w:rFonts w:ascii="Times New Roman" w:eastAsia="Times New Roman" w:hAnsi="Times New Roman" w:cs="Times New Roman"/>
          <w:b/>
          <w:sz w:val="28"/>
          <w:szCs w:val="28"/>
          <w:u w:val="single"/>
          <w:lang w:eastAsia="ru-RU"/>
        </w:rPr>
      </w:pPr>
    </w:p>
    <w:p w:rsidR="00810544" w:rsidRPr="005C1971" w:rsidRDefault="00810544" w:rsidP="00810544">
      <w:pPr>
        <w:numPr>
          <w:ilvl w:val="0"/>
          <w:numId w:val="1"/>
        </w:numPr>
        <w:tabs>
          <w:tab w:val="num" w:pos="0"/>
          <w:tab w:val="left" w:pos="993"/>
        </w:tabs>
        <w:spacing w:after="0" w:line="240" w:lineRule="auto"/>
        <w:ind w:firstLine="709"/>
        <w:jc w:val="both"/>
        <w:rPr>
          <w:rFonts w:ascii="Times New Roman" w:eastAsia="Times New Roman" w:hAnsi="Times New Roman" w:cs="Times New Roman"/>
          <w:sz w:val="24"/>
          <w:szCs w:val="24"/>
          <w:lang w:eastAsia="ru-RU"/>
        </w:rPr>
      </w:pPr>
      <w:r w:rsidRPr="005C1971">
        <w:rPr>
          <w:rFonts w:ascii="Times New Roman" w:eastAsia="Times New Roman" w:hAnsi="Times New Roman" w:cs="Times New Roman"/>
          <w:sz w:val="24"/>
          <w:szCs w:val="24"/>
          <w:lang w:eastAsia="ru-RU"/>
        </w:rPr>
        <w:t xml:space="preserve">Набрать список к акту по форме, можно не по алфавиту, а произвольно в программе </w:t>
      </w:r>
      <w:r w:rsidRPr="005C1971">
        <w:rPr>
          <w:rFonts w:ascii="Times New Roman" w:eastAsia="Times New Roman" w:hAnsi="Times New Roman" w:cs="Times New Roman"/>
          <w:sz w:val="24"/>
          <w:szCs w:val="24"/>
          <w:lang w:val="en-US" w:eastAsia="ru-RU"/>
        </w:rPr>
        <w:t>Excel</w:t>
      </w:r>
      <w:r w:rsidRPr="005C1971">
        <w:rPr>
          <w:rFonts w:ascii="Times New Roman" w:eastAsia="Times New Roman" w:hAnsi="Times New Roman" w:cs="Times New Roman"/>
          <w:sz w:val="24"/>
          <w:szCs w:val="24"/>
          <w:lang w:eastAsia="ru-RU"/>
        </w:rPr>
        <w:t xml:space="preserve">. </w:t>
      </w:r>
    </w:p>
    <w:p w:rsidR="00810544" w:rsidRPr="005C1971" w:rsidRDefault="00810544" w:rsidP="00810544">
      <w:pPr>
        <w:widowControl w:val="0"/>
        <w:tabs>
          <w:tab w:val="left" w:pos="709"/>
        </w:tabs>
        <w:suppressAutoHyphens/>
        <w:spacing w:after="0" w:line="240" w:lineRule="auto"/>
        <w:ind w:firstLine="709"/>
        <w:jc w:val="both"/>
        <w:rPr>
          <w:rFonts w:ascii="Times New Roman" w:eastAsia="Lucida Sans Unicode" w:hAnsi="Times New Roman" w:cs="Times New Roman"/>
          <w:sz w:val="24"/>
          <w:szCs w:val="24"/>
          <w:lang w:eastAsia="ru-RU" w:bidi="ru-RU"/>
        </w:rPr>
      </w:pPr>
      <w:r w:rsidRPr="005C1971">
        <w:rPr>
          <w:rFonts w:ascii="Times New Roman" w:eastAsia="Lucida Sans Unicode" w:hAnsi="Times New Roman" w:cs="Times New Roman"/>
          <w:sz w:val="24"/>
          <w:szCs w:val="24"/>
          <w:lang w:eastAsia="ru-RU" w:bidi="ru-RU"/>
        </w:rPr>
        <w:t>Список-приложение оформляется в виде таблицы:</w:t>
      </w:r>
    </w:p>
    <w:p w:rsidR="00810544" w:rsidRPr="00810544" w:rsidRDefault="00810544" w:rsidP="00810544">
      <w:pPr>
        <w:widowControl w:val="0"/>
        <w:tabs>
          <w:tab w:val="left" w:pos="709"/>
        </w:tabs>
        <w:suppressAutoHyphens/>
        <w:spacing w:after="0" w:line="240" w:lineRule="auto"/>
        <w:ind w:firstLine="709"/>
        <w:jc w:val="both"/>
        <w:rPr>
          <w:rFonts w:ascii="Times New Roman" w:eastAsia="Lucida Sans Unicode" w:hAnsi="Times New Roman" w:cs="Times New Roman"/>
          <w:sz w:val="28"/>
          <w:szCs w:val="28"/>
          <w:lang w:eastAsia="ru-RU" w:bidi="ru-RU"/>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207"/>
        <w:gridCol w:w="2697"/>
        <w:gridCol w:w="878"/>
        <w:gridCol w:w="698"/>
        <w:gridCol w:w="885"/>
        <w:gridCol w:w="574"/>
        <w:gridCol w:w="567"/>
        <w:gridCol w:w="993"/>
        <w:gridCol w:w="992"/>
      </w:tblGrid>
      <w:tr w:rsidR="00810544" w:rsidRPr="00810544" w:rsidTr="00B84B18">
        <w:trPr>
          <w:trHeight w:val="1485"/>
          <w:jc w:val="center"/>
        </w:trPr>
        <w:tc>
          <w:tcPr>
            <w:tcW w:w="632" w:type="dxa"/>
            <w:vMerge w:val="restart"/>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п/п №</w:t>
            </w:r>
          </w:p>
        </w:tc>
        <w:tc>
          <w:tcPr>
            <w:tcW w:w="1207" w:type="dxa"/>
            <w:vMerge w:val="restart"/>
            <w:shd w:val="clear" w:color="auto" w:fill="auto"/>
            <w:textDirection w:val="btL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Инвентарный номер</w:t>
            </w:r>
          </w:p>
        </w:tc>
        <w:tc>
          <w:tcPr>
            <w:tcW w:w="2697" w:type="dxa"/>
            <w:vMerge w:val="restart"/>
            <w:shd w:val="clear" w:color="auto" w:fill="auto"/>
          </w:tcPr>
          <w:p w:rsidR="00810544" w:rsidRPr="00810544" w:rsidRDefault="00810544" w:rsidP="00810544">
            <w:pPr>
              <w:spacing w:after="0" w:line="240" w:lineRule="auto"/>
              <w:jc w:val="center"/>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Автор книги и название</w:t>
            </w:r>
          </w:p>
        </w:tc>
        <w:tc>
          <w:tcPr>
            <w:tcW w:w="878" w:type="dxa"/>
            <w:vMerge w:val="restart"/>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язык</w:t>
            </w:r>
          </w:p>
        </w:tc>
        <w:tc>
          <w:tcPr>
            <w:tcW w:w="698" w:type="dxa"/>
            <w:vMerge w:val="restart"/>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год</w:t>
            </w:r>
          </w:p>
        </w:tc>
        <w:tc>
          <w:tcPr>
            <w:tcW w:w="885" w:type="dxa"/>
            <w:vMerge w:val="restart"/>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отдел</w:t>
            </w:r>
          </w:p>
        </w:tc>
        <w:tc>
          <w:tcPr>
            <w:tcW w:w="574" w:type="dxa"/>
            <w:vMerge w:val="restart"/>
            <w:shd w:val="clear" w:color="auto" w:fill="auto"/>
            <w:textDirection w:val="btL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Количество</w:t>
            </w:r>
          </w:p>
        </w:tc>
        <w:tc>
          <w:tcPr>
            <w:tcW w:w="567" w:type="dxa"/>
            <w:vMerge w:val="restart"/>
            <w:shd w:val="clear" w:color="auto" w:fill="auto"/>
            <w:textDirection w:val="btL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цена за 1 экз.</w:t>
            </w:r>
          </w:p>
        </w:tc>
        <w:tc>
          <w:tcPr>
            <w:tcW w:w="993" w:type="dxa"/>
            <w:vMerge w:val="restart"/>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сумма</w:t>
            </w:r>
          </w:p>
        </w:tc>
        <w:tc>
          <w:tcPr>
            <w:tcW w:w="992" w:type="dxa"/>
            <w:vMerge w:val="restart"/>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прим.</w:t>
            </w:r>
          </w:p>
        </w:tc>
      </w:tr>
      <w:tr w:rsidR="00810544" w:rsidRPr="00810544" w:rsidTr="00B84B18">
        <w:trPr>
          <w:trHeight w:val="322"/>
          <w:jc w:val="center"/>
        </w:trPr>
        <w:tc>
          <w:tcPr>
            <w:tcW w:w="632"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1207"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2697"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878"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698"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885"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574"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567"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993"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c>
          <w:tcPr>
            <w:tcW w:w="992" w:type="dxa"/>
            <w:vMerge/>
            <w:vAlign w:val="center"/>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r>
      <w:tr w:rsidR="00810544" w:rsidRPr="00810544" w:rsidTr="00B84B18">
        <w:trPr>
          <w:trHeight w:val="390"/>
          <w:jc w:val="center"/>
        </w:trPr>
        <w:tc>
          <w:tcPr>
            <w:tcW w:w="632"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1</w:t>
            </w:r>
          </w:p>
        </w:tc>
        <w:tc>
          <w:tcPr>
            <w:tcW w:w="1207"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2697"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878"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698"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885"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574"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567"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993"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992"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r>
      <w:tr w:rsidR="00810544" w:rsidRPr="00810544" w:rsidTr="00B84B18">
        <w:trPr>
          <w:trHeight w:val="390"/>
          <w:jc w:val="center"/>
        </w:trPr>
        <w:tc>
          <w:tcPr>
            <w:tcW w:w="632"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2</w:t>
            </w:r>
          </w:p>
        </w:tc>
        <w:tc>
          <w:tcPr>
            <w:tcW w:w="1207"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2697"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878"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698"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885"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574"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567"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993"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c>
          <w:tcPr>
            <w:tcW w:w="992" w:type="dxa"/>
            <w:shd w:val="clear" w:color="auto" w:fill="auto"/>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 </w:t>
            </w:r>
          </w:p>
        </w:tc>
      </w:tr>
    </w:tbl>
    <w:p w:rsidR="00810544" w:rsidRPr="00810544" w:rsidRDefault="00810544" w:rsidP="00810544">
      <w:pPr>
        <w:widowControl w:val="0"/>
        <w:tabs>
          <w:tab w:val="left" w:pos="709"/>
        </w:tabs>
        <w:suppressAutoHyphens/>
        <w:spacing w:after="0" w:line="240" w:lineRule="auto"/>
        <w:ind w:firstLine="709"/>
        <w:jc w:val="both"/>
        <w:rPr>
          <w:rFonts w:ascii="Times New Roman" w:eastAsia="Lucida Sans Unicode" w:hAnsi="Times New Roman" w:cs="Times New Roman"/>
          <w:sz w:val="28"/>
          <w:szCs w:val="28"/>
          <w:lang w:eastAsia="ru-RU" w:bidi="ru-RU"/>
        </w:rPr>
      </w:pPr>
    </w:p>
    <w:p w:rsidR="00810544" w:rsidRPr="005C1971" w:rsidRDefault="00810544" w:rsidP="00810544">
      <w:pPr>
        <w:widowControl w:val="0"/>
        <w:tabs>
          <w:tab w:val="left" w:pos="709"/>
        </w:tabs>
        <w:suppressAutoHyphens/>
        <w:spacing w:after="0" w:line="240" w:lineRule="auto"/>
        <w:ind w:firstLine="709"/>
        <w:jc w:val="both"/>
        <w:rPr>
          <w:rFonts w:ascii="Times New Roman" w:eastAsia="Lucida Sans Unicode" w:hAnsi="Times New Roman" w:cs="Times New Roman"/>
          <w:sz w:val="24"/>
          <w:szCs w:val="24"/>
          <w:lang w:eastAsia="ru-RU" w:bidi="ru-RU"/>
        </w:rPr>
      </w:pPr>
      <w:r w:rsidRPr="005C1971">
        <w:rPr>
          <w:rFonts w:ascii="Times New Roman" w:eastAsia="Lucida Sans Unicode" w:hAnsi="Times New Roman" w:cs="Times New Roman"/>
          <w:sz w:val="24"/>
          <w:szCs w:val="24"/>
          <w:lang w:eastAsia="ru-RU" w:bidi="ru-RU"/>
        </w:rPr>
        <w:t>В графе «Автор книги и</w:t>
      </w:r>
      <w:r w:rsidRPr="005C1971">
        <w:rPr>
          <w:rFonts w:ascii="Times New Roman" w:eastAsia="Lucida Sans Unicode" w:hAnsi="Times New Roman" w:cs="Times New Roman"/>
          <w:color w:val="000000"/>
          <w:sz w:val="24"/>
          <w:szCs w:val="24"/>
          <w:lang w:eastAsia="ru-RU" w:bidi="ru-RU"/>
        </w:rPr>
        <w:t xml:space="preserve"> название</w:t>
      </w:r>
      <w:r w:rsidRPr="005C1971">
        <w:rPr>
          <w:rFonts w:ascii="Times New Roman" w:eastAsia="Lucida Sans Unicode" w:hAnsi="Times New Roman" w:cs="Times New Roman"/>
          <w:sz w:val="24"/>
          <w:szCs w:val="24"/>
          <w:lang w:eastAsia="ru-RU" w:bidi="ru-RU"/>
        </w:rPr>
        <w:t>» пишется фамилия автора и инициалы (</w:t>
      </w:r>
      <w:proofErr w:type="spellStart"/>
      <w:r w:rsidRPr="005C1971">
        <w:rPr>
          <w:rFonts w:ascii="Times New Roman" w:eastAsia="Lucida Sans Unicode" w:hAnsi="Times New Roman" w:cs="Times New Roman"/>
          <w:sz w:val="24"/>
          <w:szCs w:val="24"/>
          <w:lang w:eastAsia="ru-RU" w:bidi="ru-RU"/>
        </w:rPr>
        <w:t>Шотаев</w:t>
      </w:r>
      <w:proofErr w:type="spellEnd"/>
      <w:r w:rsidRPr="005C1971">
        <w:rPr>
          <w:rFonts w:ascii="Times New Roman" w:eastAsia="Lucida Sans Unicode" w:hAnsi="Times New Roman" w:cs="Times New Roman"/>
          <w:sz w:val="24"/>
          <w:szCs w:val="24"/>
          <w:lang w:eastAsia="ru-RU" w:bidi="ru-RU"/>
        </w:rPr>
        <w:t xml:space="preserve"> М.С.), также заглавие книги полностью. Колонку «отдел» необходимо заполнять строго по данной таблице, для облегчения подсчета литературы по отраслям:</w:t>
      </w:r>
    </w:p>
    <w:p w:rsidR="00810544" w:rsidRPr="00810544" w:rsidRDefault="00810544" w:rsidP="00810544">
      <w:pPr>
        <w:widowControl w:val="0"/>
        <w:tabs>
          <w:tab w:val="left" w:pos="709"/>
        </w:tabs>
        <w:suppressAutoHyphens/>
        <w:spacing w:after="0" w:line="240" w:lineRule="auto"/>
        <w:ind w:firstLine="709"/>
        <w:jc w:val="both"/>
        <w:rPr>
          <w:rFonts w:ascii="Times New Roman" w:eastAsia="Lucida Sans Unicode" w:hAnsi="Times New Roman" w:cs="Times New Roman"/>
          <w:sz w:val="28"/>
          <w:szCs w:val="28"/>
          <w:lang w:eastAsia="ru-RU"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704"/>
      </w:tblGrid>
      <w:tr w:rsidR="00810544" w:rsidRPr="00810544" w:rsidTr="005C1971">
        <w:trPr>
          <w:jc w:val="center"/>
        </w:trPr>
        <w:tc>
          <w:tcPr>
            <w:tcW w:w="5240" w:type="dxa"/>
          </w:tcPr>
          <w:p w:rsidR="00810544" w:rsidRPr="00810544" w:rsidRDefault="00810544" w:rsidP="00810544">
            <w:pPr>
              <w:spacing w:after="0" w:line="240" w:lineRule="auto"/>
              <w:ind w:left="142"/>
              <w:jc w:val="center"/>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отрасли</w:t>
            </w:r>
          </w:p>
        </w:tc>
        <w:tc>
          <w:tcPr>
            <w:tcW w:w="3704" w:type="dxa"/>
          </w:tcPr>
          <w:p w:rsidR="00810544" w:rsidRPr="00810544" w:rsidRDefault="00810544" w:rsidP="00810544">
            <w:pPr>
              <w:spacing w:after="0" w:line="240" w:lineRule="auto"/>
              <w:jc w:val="both"/>
              <w:rPr>
                <w:rFonts w:ascii="Times New Roman" w:eastAsia="Times New Roman" w:hAnsi="Times New Roman" w:cs="Times New Roman"/>
                <w:sz w:val="28"/>
                <w:szCs w:val="28"/>
                <w:lang w:eastAsia="ru-RU"/>
              </w:rPr>
            </w:pP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ОПЛ</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b/>
                <w:sz w:val="28"/>
                <w:szCs w:val="28"/>
                <w:lang w:eastAsia="ru-RU"/>
              </w:rPr>
              <w:t>6</w:t>
            </w:r>
            <w:r w:rsidRPr="00810544">
              <w:rPr>
                <w:rFonts w:ascii="Times New Roman" w:eastAsia="Times New Roman" w:hAnsi="Times New Roman" w:cs="Times New Roman"/>
                <w:sz w:val="28"/>
                <w:szCs w:val="28"/>
                <w:lang w:eastAsia="ru-RU"/>
              </w:rPr>
              <w:t xml:space="preserve"> - (63, 65, 66, 67, 68),</w:t>
            </w:r>
          </w:p>
          <w:p w:rsidR="00810544" w:rsidRPr="00810544" w:rsidRDefault="00810544" w:rsidP="00810544">
            <w:pPr>
              <w:spacing w:after="0" w:line="240" w:lineRule="auto"/>
              <w:ind w:left="120"/>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b/>
                <w:sz w:val="28"/>
                <w:szCs w:val="28"/>
                <w:lang w:eastAsia="ru-RU"/>
              </w:rPr>
              <w:t>7</w:t>
            </w:r>
            <w:r w:rsidRPr="00810544">
              <w:rPr>
                <w:rFonts w:ascii="Times New Roman" w:eastAsia="Times New Roman" w:hAnsi="Times New Roman" w:cs="Times New Roman"/>
                <w:sz w:val="28"/>
                <w:szCs w:val="28"/>
                <w:lang w:eastAsia="ru-RU"/>
              </w:rPr>
              <w:t xml:space="preserve"> - (71, 72, 74, 76, 78), </w:t>
            </w:r>
          </w:p>
          <w:p w:rsidR="00810544" w:rsidRPr="00810544" w:rsidRDefault="00810544" w:rsidP="00810544">
            <w:pPr>
              <w:spacing w:after="0" w:line="240" w:lineRule="auto"/>
              <w:ind w:left="120"/>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b/>
                <w:sz w:val="28"/>
                <w:szCs w:val="28"/>
                <w:lang w:eastAsia="ru-RU"/>
              </w:rPr>
              <w:t>8</w:t>
            </w:r>
            <w:r w:rsidRPr="00810544">
              <w:rPr>
                <w:rFonts w:ascii="Times New Roman" w:eastAsia="Times New Roman" w:hAnsi="Times New Roman" w:cs="Times New Roman"/>
                <w:sz w:val="28"/>
                <w:szCs w:val="28"/>
                <w:lang w:eastAsia="ru-RU"/>
              </w:rPr>
              <w:t xml:space="preserve"> - (86, 87, 88),</w:t>
            </w:r>
          </w:p>
          <w:p w:rsidR="00810544" w:rsidRPr="00810544" w:rsidRDefault="00810544" w:rsidP="00810544">
            <w:pPr>
              <w:spacing w:after="0" w:line="240" w:lineRule="auto"/>
              <w:ind w:left="120"/>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b/>
                <w:sz w:val="28"/>
                <w:szCs w:val="28"/>
                <w:lang w:eastAsia="ru-RU"/>
              </w:rPr>
              <w:t>9</w:t>
            </w:r>
            <w:r w:rsidRPr="00810544">
              <w:rPr>
                <w:rFonts w:ascii="Times New Roman" w:eastAsia="Times New Roman" w:hAnsi="Times New Roman" w:cs="Times New Roman"/>
                <w:sz w:val="28"/>
                <w:szCs w:val="28"/>
                <w:lang w:eastAsia="ru-RU"/>
              </w:rPr>
              <w:t xml:space="preserve"> – (91, 92, 94)</w:t>
            </w: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ЕНЛ</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2, 5</w:t>
            </w: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техника</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3</w:t>
            </w: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с/х</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4</w:t>
            </w: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спорт,</w:t>
            </w:r>
          </w:p>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искусство</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75, 85</w:t>
            </w: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языкознание,</w:t>
            </w:r>
          </w:p>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литературоведение</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81, 83</w:t>
            </w:r>
          </w:p>
        </w:tc>
      </w:tr>
      <w:tr w:rsidR="00810544" w:rsidRPr="00810544" w:rsidTr="005C1971">
        <w:trPr>
          <w:jc w:val="center"/>
        </w:trPr>
        <w:tc>
          <w:tcPr>
            <w:tcW w:w="5240" w:type="dxa"/>
          </w:tcPr>
          <w:p w:rsidR="00810544" w:rsidRPr="00810544" w:rsidRDefault="00810544" w:rsidP="005C1971">
            <w:pPr>
              <w:spacing w:after="0" w:line="240" w:lineRule="auto"/>
              <w:ind w:left="142"/>
              <w:jc w:val="both"/>
              <w:rPr>
                <w:rFonts w:ascii="Times New Roman" w:eastAsia="Times New Roman" w:hAnsi="Times New Roman" w:cs="Times New Roman"/>
                <w:sz w:val="28"/>
                <w:szCs w:val="28"/>
                <w:lang w:eastAsia="ru-RU"/>
              </w:rPr>
            </w:pPr>
            <w:proofErr w:type="spellStart"/>
            <w:r w:rsidRPr="00810544">
              <w:rPr>
                <w:rFonts w:ascii="Times New Roman" w:eastAsia="Times New Roman" w:hAnsi="Times New Roman" w:cs="Times New Roman"/>
                <w:sz w:val="28"/>
                <w:szCs w:val="28"/>
                <w:lang w:eastAsia="ru-RU"/>
              </w:rPr>
              <w:t>фольклор,художественная</w:t>
            </w:r>
            <w:proofErr w:type="spellEnd"/>
            <w:r w:rsidRPr="00810544">
              <w:rPr>
                <w:rFonts w:ascii="Times New Roman" w:eastAsia="Times New Roman" w:hAnsi="Times New Roman" w:cs="Times New Roman"/>
                <w:sz w:val="28"/>
                <w:szCs w:val="28"/>
                <w:lang w:eastAsia="ru-RU"/>
              </w:rPr>
              <w:t xml:space="preserve"> литература</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82, 84</w:t>
            </w:r>
          </w:p>
        </w:tc>
      </w:tr>
      <w:tr w:rsidR="00810544" w:rsidRPr="00810544" w:rsidTr="005C1971">
        <w:trPr>
          <w:jc w:val="center"/>
        </w:trPr>
        <w:tc>
          <w:tcPr>
            <w:tcW w:w="5240" w:type="dxa"/>
          </w:tcPr>
          <w:p w:rsidR="00810544" w:rsidRPr="00810544" w:rsidRDefault="00810544" w:rsidP="00810544">
            <w:pPr>
              <w:spacing w:after="0" w:line="240" w:lineRule="auto"/>
              <w:ind w:left="142"/>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детские</w:t>
            </w:r>
          </w:p>
        </w:tc>
        <w:tc>
          <w:tcPr>
            <w:tcW w:w="3704" w:type="dxa"/>
          </w:tcPr>
          <w:p w:rsidR="00810544" w:rsidRPr="00810544" w:rsidRDefault="00810544" w:rsidP="00810544">
            <w:pPr>
              <w:spacing w:after="0" w:line="240" w:lineRule="auto"/>
              <w:ind w:left="120"/>
              <w:jc w:val="both"/>
              <w:rPr>
                <w:rFonts w:ascii="Times New Roman" w:eastAsia="Times New Roman" w:hAnsi="Times New Roman" w:cs="Times New Roman"/>
                <w:b/>
                <w:sz w:val="28"/>
                <w:szCs w:val="28"/>
                <w:lang w:eastAsia="ru-RU"/>
              </w:rPr>
            </w:pPr>
            <w:r w:rsidRPr="00810544">
              <w:rPr>
                <w:rFonts w:ascii="Times New Roman" w:eastAsia="Times New Roman" w:hAnsi="Times New Roman" w:cs="Times New Roman"/>
                <w:b/>
                <w:sz w:val="28"/>
                <w:szCs w:val="28"/>
                <w:lang w:eastAsia="ru-RU"/>
              </w:rPr>
              <w:t>Д</w:t>
            </w:r>
          </w:p>
        </w:tc>
      </w:tr>
    </w:tbl>
    <w:p w:rsidR="00810544" w:rsidRPr="00810544" w:rsidRDefault="00810544" w:rsidP="00810544">
      <w:pPr>
        <w:numPr>
          <w:ilvl w:val="0"/>
          <w:numId w:val="1"/>
        </w:numPr>
        <w:tabs>
          <w:tab w:val="num" w:pos="0"/>
          <w:tab w:val="left" w:pos="1134"/>
        </w:tabs>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 xml:space="preserve">Просмотреть инвентарные номера: у книг, которые поступили при централизации, встречаются номера </w:t>
      </w:r>
      <w:proofErr w:type="gramStart"/>
      <w:r w:rsidRPr="00810544">
        <w:rPr>
          <w:rFonts w:ascii="Times New Roman" w:eastAsia="Times New Roman" w:hAnsi="Times New Roman" w:cs="Times New Roman"/>
          <w:sz w:val="28"/>
          <w:szCs w:val="28"/>
          <w:lang w:eastAsia="ru-RU"/>
        </w:rPr>
        <w:t>через тире</w:t>
      </w:r>
      <w:proofErr w:type="gramEnd"/>
      <w:r w:rsidRPr="00810544">
        <w:rPr>
          <w:rFonts w:ascii="Times New Roman" w:eastAsia="Times New Roman" w:hAnsi="Times New Roman" w:cs="Times New Roman"/>
          <w:sz w:val="28"/>
          <w:szCs w:val="28"/>
          <w:lang w:eastAsia="ru-RU"/>
        </w:rPr>
        <w:t>, т.е. указывается экземпляр номера, например 32567- 3 (это означает 3-й экземпляр книги с инвентарным номером 32567). Такие номера набирать целыми, не через тире (в нашем случае 32567).</w:t>
      </w:r>
    </w:p>
    <w:p w:rsidR="00810544" w:rsidRPr="00810544" w:rsidRDefault="00810544" w:rsidP="00810544">
      <w:pPr>
        <w:numPr>
          <w:ilvl w:val="0"/>
          <w:numId w:val="1"/>
        </w:numPr>
        <w:tabs>
          <w:tab w:val="num" w:pos="0"/>
          <w:tab w:val="left" w:pos="993"/>
        </w:tabs>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 xml:space="preserve"> Подсчет по отраслям: </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 xml:space="preserve">- в свободной графе ставим знак </w:t>
      </w:r>
      <w:r w:rsidRPr="00810544">
        <w:rPr>
          <w:rFonts w:ascii="Times New Roman" w:eastAsia="Times New Roman" w:hAnsi="Times New Roman" w:cs="Times New Roman"/>
          <w:b/>
          <w:sz w:val="28"/>
          <w:szCs w:val="28"/>
          <w:lang w:eastAsia="ru-RU"/>
        </w:rPr>
        <w:t>=</w:t>
      </w:r>
      <w:r w:rsidRPr="00810544">
        <w:rPr>
          <w:rFonts w:ascii="Times New Roman" w:eastAsia="Times New Roman" w:hAnsi="Times New Roman" w:cs="Times New Roman"/>
          <w:sz w:val="28"/>
          <w:szCs w:val="28"/>
          <w:lang w:eastAsia="ru-RU"/>
        </w:rPr>
        <w:t xml:space="preserve"> → </w:t>
      </w:r>
      <w:r w:rsidRPr="00810544">
        <w:rPr>
          <w:rFonts w:ascii="Times New Roman" w:eastAsia="Times New Roman" w:hAnsi="Times New Roman" w:cs="Times New Roman"/>
          <w:b/>
          <w:sz w:val="28"/>
          <w:szCs w:val="28"/>
          <w:lang w:eastAsia="ru-RU"/>
        </w:rPr>
        <w:t xml:space="preserve">вставка функции </w:t>
      </w:r>
      <w:r w:rsidRPr="00810544">
        <w:rPr>
          <w:rFonts w:ascii="Times New Roman" w:eastAsia="Times New Roman" w:hAnsi="Times New Roman" w:cs="Times New Roman"/>
          <w:sz w:val="28"/>
          <w:szCs w:val="28"/>
          <w:lang w:eastAsia="ru-RU"/>
        </w:rPr>
        <w:t xml:space="preserve">→ </w:t>
      </w:r>
      <w:r w:rsidRPr="00810544">
        <w:rPr>
          <w:rFonts w:ascii="Times New Roman" w:eastAsia="Times New Roman" w:hAnsi="Times New Roman" w:cs="Times New Roman"/>
          <w:b/>
          <w:sz w:val="28"/>
          <w:szCs w:val="28"/>
          <w:lang w:eastAsia="ru-RU"/>
        </w:rPr>
        <w:t>категория</w:t>
      </w:r>
      <w:r w:rsidRPr="00810544">
        <w:rPr>
          <w:rFonts w:ascii="Times New Roman" w:eastAsia="Times New Roman" w:hAnsi="Times New Roman" w:cs="Times New Roman"/>
          <w:sz w:val="28"/>
          <w:szCs w:val="28"/>
          <w:lang w:eastAsia="ru-RU"/>
        </w:rPr>
        <w:t xml:space="preserve">: </w:t>
      </w:r>
      <w:r w:rsidRPr="00810544">
        <w:rPr>
          <w:rFonts w:ascii="Times New Roman" w:eastAsia="Times New Roman" w:hAnsi="Times New Roman" w:cs="Times New Roman"/>
          <w:b/>
          <w:i/>
          <w:sz w:val="28"/>
          <w:szCs w:val="28"/>
          <w:lang w:eastAsia="ru-RU"/>
        </w:rPr>
        <w:t xml:space="preserve">математический </w:t>
      </w:r>
      <w:r w:rsidRPr="00810544">
        <w:rPr>
          <w:rFonts w:ascii="Times New Roman" w:eastAsia="Times New Roman" w:hAnsi="Times New Roman" w:cs="Times New Roman"/>
          <w:sz w:val="28"/>
          <w:szCs w:val="28"/>
          <w:lang w:eastAsia="ru-RU"/>
        </w:rPr>
        <w:t xml:space="preserve">→ выберите функцию: </w:t>
      </w:r>
      <w:proofErr w:type="spellStart"/>
      <w:r w:rsidRPr="00810544">
        <w:rPr>
          <w:rFonts w:ascii="Times New Roman" w:eastAsia="Times New Roman" w:hAnsi="Times New Roman" w:cs="Times New Roman"/>
          <w:b/>
          <w:sz w:val="28"/>
          <w:szCs w:val="28"/>
          <w:lang w:eastAsia="ru-RU"/>
        </w:rPr>
        <w:t>суммесли</w:t>
      </w:r>
      <w:proofErr w:type="spellEnd"/>
      <w:r w:rsidRPr="00810544">
        <w:rPr>
          <w:rFonts w:ascii="Times New Roman" w:eastAsia="Times New Roman" w:hAnsi="Times New Roman" w:cs="Times New Roman"/>
          <w:sz w:val="28"/>
          <w:szCs w:val="28"/>
          <w:lang w:eastAsia="ru-RU"/>
        </w:rPr>
        <w:t xml:space="preserve">→ </w:t>
      </w:r>
      <w:r w:rsidRPr="00810544">
        <w:rPr>
          <w:rFonts w:ascii="Times New Roman" w:eastAsia="Times New Roman" w:hAnsi="Times New Roman" w:cs="Times New Roman"/>
          <w:b/>
          <w:sz w:val="28"/>
          <w:szCs w:val="28"/>
          <w:lang w:eastAsia="ru-RU"/>
        </w:rPr>
        <w:t xml:space="preserve">ОК </w:t>
      </w:r>
      <w:r w:rsidRPr="00810544">
        <w:rPr>
          <w:rFonts w:ascii="Times New Roman" w:eastAsia="Times New Roman" w:hAnsi="Times New Roman" w:cs="Times New Roman"/>
          <w:sz w:val="28"/>
          <w:szCs w:val="28"/>
          <w:lang w:eastAsia="ru-RU"/>
        </w:rPr>
        <w:t xml:space="preserve">→ </w:t>
      </w:r>
      <w:r w:rsidRPr="00810544">
        <w:rPr>
          <w:rFonts w:ascii="Times New Roman" w:eastAsia="Times New Roman" w:hAnsi="Times New Roman" w:cs="Times New Roman"/>
          <w:b/>
          <w:sz w:val="28"/>
          <w:szCs w:val="28"/>
          <w:lang w:eastAsia="ru-RU"/>
        </w:rPr>
        <w:t>аргументы функции:</w:t>
      </w:r>
      <w:r w:rsidRPr="00810544">
        <w:rPr>
          <w:rFonts w:ascii="Times New Roman" w:eastAsia="Times New Roman" w:hAnsi="Times New Roman" w:cs="Times New Roman"/>
          <w:b/>
          <w:i/>
          <w:sz w:val="28"/>
          <w:szCs w:val="28"/>
          <w:lang w:eastAsia="ru-RU"/>
        </w:rPr>
        <w:t>Диапазон</w:t>
      </w:r>
      <w:r w:rsidRPr="00810544">
        <w:rPr>
          <w:rFonts w:ascii="Times New Roman" w:eastAsia="Times New Roman" w:hAnsi="Times New Roman" w:cs="Times New Roman"/>
          <w:sz w:val="28"/>
          <w:szCs w:val="28"/>
          <w:lang w:eastAsia="ru-RU"/>
        </w:rPr>
        <w:t xml:space="preserve"> – выделяем столбец «отдел» → </w:t>
      </w:r>
      <w:r w:rsidRPr="00810544">
        <w:rPr>
          <w:rFonts w:ascii="Times New Roman" w:eastAsia="Times New Roman" w:hAnsi="Times New Roman" w:cs="Times New Roman"/>
          <w:b/>
          <w:i/>
          <w:sz w:val="28"/>
          <w:szCs w:val="28"/>
          <w:lang w:eastAsia="ru-RU"/>
        </w:rPr>
        <w:t>Критерии</w:t>
      </w:r>
      <w:r w:rsidRPr="00810544">
        <w:rPr>
          <w:rFonts w:ascii="Times New Roman" w:eastAsia="Times New Roman" w:hAnsi="Times New Roman" w:cs="Times New Roman"/>
          <w:sz w:val="28"/>
          <w:szCs w:val="28"/>
          <w:lang w:eastAsia="ru-RU"/>
        </w:rPr>
        <w:t xml:space="preserve">: ставим нужный отдел – например «2» → </w:t>
      </w:r>
      <w:r w:rsidRPr="00810544">
        <w:rPr>
          <w:rFonts w:ascii="Times New Roman" w:eastAsia="Times New Roman" w:hAnsi="Times New Roman" w:cs="Times New Roman"/>
          <w:b/>
          <w:i/>
          <w:sz w:val="28"/>
          <w:szCs w:val="28"/>
          <w:lang w:eastAsia="ru-RU"/>
        </w:rPr>
        <w:t>Диапазон суммирования</w:t>
      </w:r>
      <w:r w:rsidRPr="00810544">
        <w:rPr>
          <w:rFonts w:ascii="Times New Roman" w:eastAsia="Times New Roman" w:hAnsi="Times New Roman" w:cs="Times New Roman"/>
          <w:sz w:val="28"/>
          <w:szCs w:val="28"/>
          <w:lang w:eastAsia="ru-RU"/>
        </w:rPr>
        <w:t xml:space="preserve"> – выделяем столбец «количество» → ОК.</w:t>
      </w:r>
    </w:p>
    <w:p w:rsidR="00810544" w:rsidRPr="00810544" w:rsidRDefault="00810544" w:rsidP="00810544">
      <w:pPr>
        <w:numPr>
          <w:ilvl w:val="0"/>
          <w:numId w:val="1"/>
        </w:numPr>
        <w:tabs>
          <w:tab w:val="num" w:pos="0"/>
          <w:tab w:val="left" w:pos="993"/>
        </w:tabs>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lastRenderedPageBreak/>
        <w:t xml:space="preserve">Отсортировать список по годам: </w:t>
      </w:r>
      <w:r w:rsidRPr="00810544">
        <w:rPr>
          <w:rFonts w:ascii="Times New Roman" w:eastAsia="Times New Roman" w:hAnsi="Times New Roman" w:cs="Times New Roman"/>
          <w:b/>
          <w:i/>
          <w:sz w:val="28"/>
          <w:szCs w:val="28"/>
          <w:lang w:eastAsia="ru-RU"/>
        </w:rPr>
        <w:t xml:space="preserve">Данные </w:t>
      </w:r>
      <w:r w:rsidRPr="00810544">
        <w:rPr>
          <w:rFonts w:ascii="Times New Roman" w:eastAsia="Times New Roman" w:hAnsi="Times New Roman" w:cs="Times New Roman"/>
          <w:sz w:val="28"/>
          <w:szCs w:val="28"/>
          <w:lang w:eastAsia="ru-RU"/>
        </w:rPr>
        <w:t xml:space="preserve">→ </w:t>
      </w:r>
      <w:r w:rsidRPr="00810544">
        <w:rPr>
          <w:rFonts w:ascii="Times New Roman" w:eastAsia="Times New Roman" w:hAnsi="Times New Roman" w:cs="Times New Roman"/>
          <w:b/>
          <w:i/>
          <w:sz w:val="28"/>
          <w:szCs w:val="28"/>
          <w:lang w:eastAsia="ru-RU"/>
        </w:rPr>
        <w:t xml:space="preserve">Сортировка </w:t>
      </w:r>
      <w:r w:rsidRPr="00810544">
        <w:rPr>
          <w:rFonts w:ascii="Times New Roman" w:eastAsia="Times New Roman" w:hAnsi="Times New Roman" w:cs="Times New Roman"/>
          <w:sz w:val="28"/>
          <w:szCs w:val="28"/>
          <w:lang w:eastAsia="ru-RU"/>
        </w:rPr>
        <w:t xml:space="preserve">→ </w:t>
      </w:r>
      <w:r w:rsidRPr="00810544">
        <w:rPr>
          <w:rFonts w:ascii="Times New Roman" w:eastAsia="Times New Roman" w:hAnsi="Times New Roman" w:cs="Times New Roman"/>
          <w:b/>
          <w:i/>
          <w:sz w:val="28"/>
          <w:szCs w:val="28"/>
          <w:lang w:eastAsia="ru-RU"/>
        </w:rPr>
        <w:t xml:space="preserve">Столбец </w:t>
      </w:r>
      <w:r w:rsidRPr="00810544">
        <w:rPr>
          <w:rFonts w:ascii="Times New Roman" w:eastAsia="Times New Roman" w:hAnsi="Times New Roman" w:cs="Times New Roman"/>
          <w:b/>
          <w:i/>
          <w:sz w:val="28"/>
          <w:szCs w:val="28"/>
          <w:lang w:val="en-US" w:eastAsia="ru-RU"/>
        </w:rPr>
        <w:t>F</w:t>
      </w:r>
      <w:r w:rsidRPr="00810544">
        <w:rPr>
          <w:rFonts w:ascii="Times New Roman" w:eastAsia="Times New Roman" w:hAnsi="Times New Roman" w:cs="Times New Roman"/>
          <w:sz w:val="28"/>
          <w:szCs w:val="28"/>
          <w:lang w:eastAsia="ru-RU"/>
        </w:rPr>
        <w:t>.</w:t>
      </w:r>
    </w:p>
    <w:p w:rsidR="00810544" w:rsidRPr="00810544" w:rsidRDefault="00810544" w:rsidP="00810544">
      <w:pPr>
        <w:numPr>
          <w:ilvl w:val="0"/>
          <w:numId w:val="1"/>
        </w:numPr>
        <w:tabs>
          <w:tab w:val="num" w:pos="0"/>
          <w:tab w:val="left" w:pos="993"/>
        </w:tabs>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Книги до 1980 года отделить 2 пустыми строками.</w:t>
      </w:r>
    </w:p>
    <w:p w:rsidR="00810544" w:rsidRPr="00810544" w:rsidRDefault="00810544" w:rsidP="00810544">
      <w:pPr>
        <w:numPr>
          <w:ilvl w:val="0"/>
          <w:numId w:val="1"/>
        </w:numPr>
        <w:tabs>
          <w:tab w:val="num" w:pos="0"/>
          <w:tab w:val="left" w:pos="993"/>
        </w:tabs>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Книги 1980 года следует просмотреть по инвентарным номерам: если у книги большой номер, значит, она пришла в библиотеку до централизации, ее  скопировать и в ту часть, где список книг до централизации, вставить. Если у книги маленький номер, значит, она пришла при централизации, ее отправить в ту часть.</w:t>
      </w:r>
    </w:p>
    <w:p w:rsidR="00810544" w:rsidRPr="00810544" w:rsidRDefault="00810544" w:rsidP="00810544">
      <w:pPr>
        <w:numPr>
          <w:ilvl w:val="0"/>
          <w:numId w:val="1"/>
        </w:numPr>
        <w:tabs>
          <w:tab w:val="num" w:pos="0"/>
          <w:tab w:val="left" w:pos="993"/>
        </w:tabs>
        <w:spacing w:after="0" w:line="240" w:lineRule="auto"/>
        <w:ind w:firstLine="709"/>
        <w:jc w:val="both"/>
        <w:rPr>
          <w:rFonts w:ascii="Times New Roman" w:eastAsia="Times New Roman" w:hAnsi="Times New Roman" w:cs="Times New Roman"/>
          <w:sz w:val="28"/>
          <w:szCs w:val="28"/>
          <w:lang w:eastAsia="ru-RU"/>
        </w:rPr>
      </w:pPr>
      <w:r w:rsidRPr="00810544">
        <w:rPr>
          <w:rFonts w:ascii="Times New Roman" w:eastAsia="Times New Roman" w:hAnsi="Times New Roman" w:cs="Times New Roman"/>
          <w:sz w:val="28"/>
          <w:szCs w:val="28"/>
          <w:lang w:eastAsia="ru-RU"/>
        </w:rPr>
        <w:t xml:space="preserve">В списке сначала записывается литература до централизации (по возрастающим инвентарным номерам). Затем записывается литература при централизации </w:t>
      </w:r>
      <w:r w:rsidRPr="00810544">
        <w:rPr>
          <w:rFonts w:ascii="Times New Roman" w:eastAsia="Times New Roman" w:hAnsi="Times New Roman" w:cs="Times New Roman"/>
          <w:sz w:val="28"/>
          <w:szCs w:val="28"/>
          <w:lang w:val="en-US" w:eastAsia="ru-RU"/>
        </w:rPr>
        <w:t>c</w:t>
      </w:r>
      <w:r w:rsidRPr="00810544">
        <w:rPr>
          <w:rFonts w:ascii="Times New Roman" w:eastAsia="Times New Roman" w:hAnsi="Times New Roman" w:cs="Times New Roman"/>
          <w:sz w:val="28"/>
          <w:szCs w:val="28"/>
          <w:lang w:eastAsia="ru-RU"/>
        </w:rPr>
        <w:t xml:space="preserve"> 1980 по 1990 г. включительно (по алфавиту), затем литература 1991 г. (по алфавиту), затем 1992 г. (по алфавиту), затем 1993 г. 1-е полугодие (по алфавиту), затем 1993 г. 2-е полугодие (по алфавиту), затем 1994 г. тоже отдельно по полугодиям (по алфавиту), затем 1995 г. тоже отдельно по полугодиям (по алфавиту), затем 1996 г. тоже отдельно по полугодиям (по алфавиту), затем полностью за 1997 г. и далее (по алфавиту), отделяя каждый блок книг 2 пустыми строками, внутри каждого блока отсортировать по алфавиту. Это делается из-за того, чтобы бухгалтерия пересчитала списываемый фонд по коэффициентам, по которым принималась литература. Каждый блок книг суммировать.</w:t>
      </w:r>
    </w:p>
    <w:p w:rsidR="00810544" w:rsidRPr="005C1971" w:rsidRDefault="00810544" w:rsidP="00810544">
      <w:pPr>
        <w:spacing w:after="0" w:line="240" w:lineRule="auto"/>
        <w:ind w:firstLine="709"/>
        <w:jc w:val="both"/>
        <w:rPr>
          <w:rFonts w:ascii="Times New Roman" w:eastAsia="Times New Roman" w:hAnsi="Times New Roman" w:cs="Times New Roman"/>
          <w:b/>
          <w:sz w:val="28"/>
          <w:szCs w:val="28"/>
          <w:lang w:eastAsia="ru-RU"/>
        </w:rPr>
      </w:pPr>
      <w:r w:rsidRPr="005C1971">
        <w:rPr>
          <w:rFonts w:ascii="Times New Roman" w:eastAsia="Times New Roman" w:hAnsi="Times New Roman" w:cs="Times New Roman"/>
          <w:b/>
          <w:sz w:val="28"/>
          <w:szCs w:val="28"/>
          <w:lang w:eastAsia="ru-RU"/>
        </w:rPr>
        <w:t>Литература по годам поступления для коэффициента умножения:</w:t>
      </w:r>
    </w:p>
    <w:p w:rsidR="00810544" w:rsidRPr="00810544" w:rsidRDefault="00810544" w:rsidP="00810544">
      <w:pPr>
        <w:spacing w:after="0" w:line="240" w:lineRule="auto"/>
        <w:ind w:firstLine="709"/>
        <w:jc w:val="both"/>
        <w:rPr>
          <w:rFonts w:ascii="Times New Roman" w:eastAsia="Times New Roman" w:hAnsi="Times New Roman" w:cs="Times New Roman"/>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739"/>
        <w:gridCol w:w="2235"/>
        <w:gridCol w:w="1069"/>
        <w:gridCol w:w="1301"/>
        <w:gridCol w:w="1885"/>
        <w:gridCol w:w="302"/>
      </w:tblGrid>
      <w:tr w:rsidR="00810544" w:rsidRPr="00810544" w:rsidTr="00B84B18">
        <w:tc>
          <w:tcPr>
            <w:tcW w:w="5366" w:type="dxa"/>
            <w:gridSpan w:val="3"/>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1991 г.</w:t>
            </w:r>
            <w:r w:rsidRPr="00810544">
              <w:rPr>
                <w:rFonts w:ascii="Times New Roman" w:eastAsia="Times New Roman" w:hAnsi="Times New Roman" w:cs="Times New Roman"/>
                <w:sz w:val="24"/>
                <w:szCs w:val="24"/>
                <w:lang w:eastAsia="ru-RU"/>
              </w:rPr>
              <w:t xml:space="preserve"> – 38358-41451</w:t>
            </w:r>
          </w:p>
        </w:tc>
        <w:tc>
          <w:tcPr>
            <w:tcW w:w="4557" w:type="dxa"/>
            <w:gridSpan w:val="4"/>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 xml:space="preserve">1995 г. – 1-ое полугодие </w:t>
            </w:r>
            <w:r w:rsidRPr="00810544">
              <w:rPr>
                <w:rFonts w:ascii="Times New Roman" w:eastAsia="Times New Roman" w:hAnsi="Times New Roman" w:cs="Times New Roman"/>
                <w:sz w:val="24"/>
                <w:szCs w:val="24"/>
                <w:lang w:eastAsia="ru-RU"/>
              </w:rPr>
              <w:t>45309-45455</w:t>
            </w:r>
          </w:p>
        </w:tc>
      </w:tr>
      <w:tr w:rsidR="00810544" w:rsidRPr="00810544" w:rsidTr="00B84B18">
        <w:tc>
          <w:tcPr>
            <w:tcW w:w="5366" w:type="dxa"/>
            <w:gridSpan w:val="3"/>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 xml:space="preserve">1992 г. </w:t>
            </w:r>
            <w:r w:rsidRPr="00810544">
              <w:rPr>
                <w:rFonts w:ascii="Times New Roman" w:eastAsia="Times New Roman" w:hAnsi="Times New Roman" w:cs="Times New Roman"/>
                <w:sz w:val="24"/>
                <w:szCs w:val="24"/>
                <w:lang w:eastAsia="ru-RU"/>
              </w:rPr>
              <w:t>– 41452-43585</w:t>
            </w:r>
          </w:p>
        </w:tc>
        <w:tc>
          <w:tcPr>
            <w:tcW w:w="4557" w:type="dxa"/>
            <w:gridSpan w:val="4"/>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 xml:space="preserve">1995 г. – 2-ое полугодие </w:t>
            </w:r>
            <w:r w:rsidRPr="00810544">
              <w:rPr>
                <w:rFonts w:ascii="Times New Roman" w:eastAsia="Times New Roman" w:hAnsi="Times New Roman" w:cs="Times New Roman"/>
                <w:sz w:val="24"/>
                <w:szCs w:val="24"/>
                <w:lang w:eastAsia="ru-RU"/>
              </w:rPr>
              <w:t>45456-45880</w:t>
            </w:r>
          </w:p>
        </w:tc>
      </w:tr>
      <w:tr w:rsidR="00810544" w:rsidRPr="00810544" w:rsidTr="00B84B18">
        <w:tc>
          <w:tcPr>
            <w:tcW w:w="5366" w:type="dxa"/>
            <w:gridSpan w:val="3"/>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1993 г. – 1-ое полугодие</w:t>
            </w:r>
            <w:r w:rsidRPr="00810544">
              <w:rPr>
                <w:rFonts w:ascii="Times New Roman" w:eastAsia="Times New Roman" w:hAnsi="Times New Roman" w:cs="Times New Roman"/>
                <w:sz w:val="24"/>
                <w:szCs w:val="24"/>
                <w:lang w:eastAsia="ru-RU"/>
              </w:rPr>
              <w:t xml:space="preserve"> 43586-44503</w:t>
            </w:r>
          </w:p>
        </w:tc>
        <w:tc>
          <w:tcPr>
            <w:tcW w:w="4557" w:type="dxa"/>
            <w:gridSpan w:val="4"/>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 xml:space="preserve">1996 г. – 1-ое полугодие </w:t>
            </w:r>
            <w:r w:rsidRPr="00810544">
              <w:rPr>
                <w:rFonts w:ascii="Times New Roman" w:eastAsia="Times New Roman" w:hAnsi="Times New Roman" w:cs="Times New Roman"/>
                <w:sz w:val="24"/>
                <w:szCs w:val="24"/>
                <w:lang w:eastAsia="ru-RU"/>
              </w:rPr>
              <w:t>45881-45916</w:t>
            </w:r>
          </w:p>
        </w:tc>
      </w:tr>
      <w:tr w:rsidR="00810544" w:rsidRPr="00810544" w:rsidTr="00B84B18">
        <w:tc>
          <w:tcPr>
            <w:tcW w:w="5366" w:type="dxa"/>
            <w:gridSpan w:val="3"/>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1993 г. – 2-ое полугодие</w:t>
            </w:r>
            <w:r w:rsidRPr="00810544">
              <w:rPr>
                <w:rFonts w:ascii="Times New Roman" w:eastAsia="Times New Roman" w:hAnsi="Times New Roman" w:cs="Times New Roman"/>
                <w:sz w:val="24"/>
                <w:szCs w:val="24"/>
                <w:lang w:eastAsia="ru-RU"/>
              </w:rPr>
              <w:t xml:space="preserve"> 44504-44839</w:t>
            </w:r>
          </w:p>
        </w:tc>
        <w:tc>
          <w:tcPr>
            <w:tcW w:w="4557" w:type="dxa"/>
            <w:gridSpan w:val="4"/>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 xml:space="preserve">1996 г. – 2-ое полугодие </w:t>
            </w:r>
            <w:r w:rsidRPr="00810544">
              <w:rPr>
                <w:rFonts w:ascii="Times New Roman" w:eastAsia="Times New Roman" w:hAnsi="Times New Roman" w:cs="Times New Roman"/>
                <w:sz w:val="24"/>
                <w:szCs w:val="24"/>
                <w:lang w:eastAsia="ru-RU"/>
              </w:rPr>
              <w:t>45917-46030</w:t>
            </w:r>
          </w:p>
        </w:tc>
      </w:tr>
      <w:tr w:rsidR="00810544" w:rsidRPr="00810544" w:rsidTr="00B84B18">
        <w:tc>
          <w:tcPr>
            <w:tcW w:w="5366" w:type="dxa"/>
            <w:gridSpan w:val="3"/>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1994 г. – 1-ое полугодие</w:t>
            </w:r>
            <w:r w:rsidRPr="00810544">
              <w:rPr>
                <w:rFonts w:ascii="Times New Roman" w:eastAsia="Times New Roman" w:hAnsi="Times New Roman" w:cs="Times New Roman"/>
                <w:sz w:val="24"/>
                <w:szCs w:val="24"/>
                <w:lang w:eastAsia="ru-RU"/>
              </w:rPr>
              <w:t xml:space="preserve"> 44840-44916</w:t>
            </w:r>
          </w:p>
        </w:tc>
        <w:tc>
          <w:tcPr>
            <w:tcW w:w="4557" w:type="dxa"/>
            <w:gridSpan w:val="4"/>
            <w:vMerge w:val="restart"/>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С 1997 г. поступившие книги</w:t>
            </w:r>
          </w:p>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sz w:val="24"/>
                <w:szCs w:val="24"/>
                <w:lang w:eastAsia="ru-RU"/>
              </w:rPr>
              <w:t>цена без изменений</w:t>
            </w:r>
          </w:p>
        </w:tc>
      </w:tr>
      <w:tr w:rsidR="00810544" w:rsidRPr="00810544" w:rsidTr="00B84B18">
        <w:tc>
          <w:tcPr>
            <w:tcW w:w="5366" w:type="dxa"/>
            <w:gridSpan w:val="3"/>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r w:rsidRPr="00810544">
              <w:rPr>
                <w:rFonts w:ascii="Times New Roman" w:eastAsia="Times New Roman" w:hAnsi="Times New Roman" w:cs="Times New Roman"/>
                <w:b/>
                <w:sz w:val="24"/>
                <w:szCs w:val="24"/>
                <w:lang w:eastAsia="ru-RU"/>
              </w:rPr>
              <w:t>1994 г. – 2-ое полугодие</w:t>
            </w:r>
            <w:r w:rsidRPr="00810544">
              <w:rPr>
                <w:rFonts w:ascii="Times New Roman" w:eastAsia="Times New Roman" w:hAnsi="Times New Roman" w:cs="Times New Roman"/>
                <w:sz w:val="24"/>
                <w:szCs w:val="24"/>
                <w:lang w:eastAsia="ru-RU"/>
              </w:rPr>
              <w:t xml:space="preserve"> 44917-45308</w:t>
            </w:r>
          </w:p>
        </w:tc>
        <w:tc>
          <w:tcPr>
            <w:tcW w:w="4557" w:type="dxa"/>
            <w:gridSpan w:val="4"/>
            <w:vMerge/>
          </w:tcPr>
          <w:p w:rsidR="00810544" w:rsidRPr="00810544" w:rsidRDefault="00810544" w:rsidP="00810544">
            <w:pPr>
              <w:spacing w:after="0" w:line="240" w:lineRule="auto"/>
              <w:jc w:val="both"/>
              <w:rPr>
                <w:rFonts w:ascii="Times New Roman" w:eastAsia="Times New Roman" w:hAnsi="Times New Roman" w:cs="Times New Roman"/>
                <w:sz w:val="24"/>
                <w:szCs w:val="24"/>
                <w:lang w:eastAsia="ru-RU"/>
              </w:rPr>
            </w:pP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922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rPr>
                <w:rFonts w:ascii="Times New Roman" w:eastAsia="Times New Roman" w:hAnsi="Times New Roman" w:cs="Times New Roman"/>
                <w:b/>
                <w:bCs/>
                <w:color w:val="000000"/>
                <w:sz w:val="24"/>
                <w:szCs w:val="24"/>
                <w:lang w:eastAsia="ru-RU"/>
              </w:rPr>
            </w:pPr>
            <w:r w:rsidRPr="00810544">
              <w:rPr>
                <w:rFonts w:ascii="Times New Roman" w:eastAsia="Times New Roman" w:hAnsi="Times New Roman" w:cs="Times New Roman"/>
                <w:b/>
                <w:bCs/>
                <w:color w:val="000000"/>
                <w:sz w:val="24"/>
                <w:szCs w:val="24"/>
                <w:lang w:eastAsia="ru-RU"/>
              </w:rPr>
              <w:t>Акт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По годам</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Коэффициент</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Сумма б/к</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Итоговая сумма</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им. Бажова</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/500*1,4*1,75*1,21</w:t>
            </w:r>
          </w:p>
        </w:tc>
        <w:tc>
          <w:tcPr>
            <w:tcW w:w="1301" w:type="dxa"/>
            <w:tcBorders>
              <w:top w:val="nil"/>
              <w:left w:val="nil"/>
              <w:bottom w:val="nil"/>
              <w:right w:val="nil"/>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p>
        </w:tc>
        <w:tc>
          <w:tcPr>
            <w:tcW w:w="1885"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До 1991 г.</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*25/500*60*1,6*1,25*1,21</w:t>
            </w:r>
          </w:p>
        </w:tc>
        <w:tc>
          <w:tcPr>
            <w:tcW w:w="1301" w:type="dxa"/>
            <w:tcBorders>
              <w:top w:val="single" w:sz="4" w:space="0" w:color="auto"/>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1991 год</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*21/500*60*1,6*1,25*1,21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1992 год</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*5/500*60*1,6*1,25*1,21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1993 год 1-е полугодие</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/500*26*1,6*1,25*1,21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1993 год 2-е полугодие</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/500*13*1,6*1,25*1,21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1994 год 1-е полугодие</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*4*1,6*1,25*1,21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1994 год 2-е полугодие</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*1,6*1,25*1,21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1995 год 1-е полугодие</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*1,25*1,21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1995 год 2-е полугодие</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*1,21</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1996 год 1 квартал</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*1,13</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1996 год 2 квартал</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*1,08</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1996 год 3 квартал</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*1,06</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1996 год 4 квартал</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*1,00</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С 1997 года</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*1,00</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r>
      <w:tr w:rsidR="00810544" w:rsidRPr="00810544" w:rsidTr="00B84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92" w:type="dxa"/>
          <w:wAfter w:w="302" w:type="dxa"/>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Итого:</w:t>
            </w:r>
          </w:p>
        </w:tc>
        <w:tc>
          <w:tcPr>
            <w:tcW w:w="3304" w:type="dxa"/>
            <w:gridSpan w:val="2"/>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301"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color w:val="000000"/>
                <w:sz w:val="24"/>
                <w:szCs w:val="24"/>
                <w:lang w:eastAsia="ru-RU"/>
              </w:rPr>
            </w:pPr>
            <w:r w:rsidRPr="00810544">
              <w:rPr>
                <w:rFonts w:ascii="Times New Roman" w:eastAsia="Times New Roman" w:hAnsi="Times New Roman" w:cs="Times New Roman"/>
                <w:color w:val="000000"/>
                <w:sz w:val="24"/>
                <w:szCs w:val="24"/>
                <w:lang w:eastAsia="ru-RU"/>
              </w:rPr>
              <w:t> </w:t>
            </w:r>
          </w:p>
        </w:tc>
        <w:tc>
          <w:tcPr>
            <w:tcW w:w="1885" w:type="dxa"/>
            <w:tcBorders>
              <w:top w:val="nil"/>
              <w:left w:val="nil"/>
              <w:bottom w:val="single" w:sz="4" w:space="0" w:color="auto"/>
              <w:right w:val="single" w:sz="4" w:space="0" w:color="auto"/>
            </w:tcBorders>
            <w:shd w:val="clear" w:color="auto" w:fill="auto"/>
            <w:noWrap/>
            <w:vAlign w:val="bottom"/>
          </w:tcPr>
          <w:p w:rsidR="00810544" w:rsidRPr="00810544" w:rsidRDefault="00810544" w:rsidP="00810544">
            <w:pPr>
              <w:spacing w:after="0" w:line="240" w:lineRule="auto"/>
              <w:jc w:val="both"/>
              <w:rPr>
                <w:rFonts w:ascii="Times New Roman" w:eastAsia="Times New Roman" w:hAnsi="Times New Roman" w:cs="Times New Roman"/>
                <w:b/>
                <w:bCs/>
                <w:color w:val="000000"/>
                <w:sz w:val="24"/>
                <w:szCs w:val="24"/>
                <w:lang w:eastAsia="ru-RU"/>
              </w:rPr>
            </w:pPr>
          </w:p>
        </w:tc>
      </w:tr>
    </w:tbl>
    <w:p w:rsidR="00810544" w:rsidRDefault="00810544" w:rsidP="005C1971">
      <w:pPr>
        <w:spacing w:after="0" w:line="240" w:lineRule="auto"/>
        <w:ind w:firstLine="709"/>
        <w:jc w:val="both"/>
      </w:pPr>
      <w:bookmarkStart w:id="0" w:name="_GoBack"/>
      <w:bookmarkEnd w:id="0"/>
    </w:p>
    <w:sectPr w:rsidR="00810544" w:rsidSect="005927D5">
      <w:pgSz w:w="11906" w:h="16838"/>
      <w:pgMar w:top="1134" w:right="850" w:bottom="1134"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altName w:val="Mangal"/>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5571"/>
    <w:multiLevelType w:val="multilevel"/>
    <w:tmpl w:val="3A0A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521AA"/>
    <w:multiLevelType w:val="hybridMultilevel"/>
    <w:tmpl w:val="6178C0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424E69"/>
    <w:multiLevelType w:val="multilevel"/>
    <w:tmpl w:val="D2C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44"/>
    <w:rsid w:val="001C5A40"/>
    <w:rsid w:val="005575AC"/>
    <w:rsid w:val="005927D5"/>
    <w:rsid w:val="005C1971"/>
    <w:rsid w:val="00650BD1"/>
    <w:rsid w:val="00810544"/>
    <w:rsid w:val="00FF4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9218"/>
  <w15:docId w15:val="{25548856-BF61-4E9F-B142-2B234E32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5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554">
      <w:bodyDiv w:val="1"/>
      <w:marLeft w:val="0"/>
      <w:marRight w:val="0"/>
      <w:marTop w:val="0"/>
      <w:marBottom w:val="0"/>
      <w:divBdr>
        <w:top w:val="none" w:sz="0" w:space="0" w:color="auto"/>
        <w:left w:val="none" w:sz="0" w:space="0" w:color="auto"/>
        <w:bottom w:val="none" w:sz="0" w:space="0" w:color="auto"/>
        <w:right w:val="none" w:sz="0" w:space="0" w:color="auto"/>
      </w:divBdr>
    </w:div>
    <w:div w:id="484392221">
      <w:bodyDiv w:val="1"/>
      <w:marLeft w:val="0"/>
      <w:marRight w:val="0"/>
      <w:marTop w:val="0"/>
      <w:marBottom w:val="0"/>
      <w:divBdr>
        <w:top w:val="none" w:sz="0" w:space="0" w:color="auto"/>
        <w:left w:val="none" w:sz="0" w:space="0" w:color="auto"/>
        <w:bottom w:val="none" w:sz="0" w:space="0" w:color="auto"/>
        <w:right w:val="none" w:sz="0" w:space="0" w:color="auto"/>
      </w:divBdr>
      <w:divsChild>
        <w:div w:id="1833449551">
          <w:marLeft w:val="0"/>
          <w:marRight w:val="0"/>
          <w:marTop w:val="0"/>
          <w:marBottom w:val="0"/>
          <w:divBdr>
            <w:top w:val="none" w:sz="0" w:space="0" w:color="auto"/>
            <w:left w:val="none" w:sz="0" w:space="0" w:color="auto"/>
            <w:bottom w:val="none" w:sz="0" w:space="0" w:color="auto"/>
            <w:right w:val="none" w:sz="0" w:space="0" w:color="auto"/>
          </w:divBdr>
        </w:div>
        <w:div w:id="1129323798">
          <w:marLeft w:val="0"/>
          <w:marRight w:val="0"/>
          <w:marTop w:val="0"/>
          <w:marBottom w:val="0"/>
          <w:divBdr>
            <w:top w:val="none" w:sz="0" w:space="0" w:color="auto"/>
            <w:left w:val="none" w:sz="0" w:space="0" w:color="auto"/>
            <w:bottom w:val="none" w:sz="0" w:space="0" w:color="auto"/>
            <w:right w:val="none" w:sz="0" w:space="0" w:color="auto"/>
          </w:divBdr>
        </w:div>
        <w:div w:id="1387266355">
          <w:marLeft w:val="0"/>
          <w:marRight w:val="0"/>
          <w:marTop w:val="0"/>
          <w:marBottom w:val="0"/>
          <w:divBdr>
            <w:top w:val="none" w:sz="0" w:space="0" w:color="auto"/>
            <w:left w:val="none" w:sz="0" w:space="0" w:color="auto"/>
            <w:bottom w:val="none" w:sz="0" w:space="0" w:color="auto"/>
            <w:right w:val="none" w:sz="0" w:space="0" w:color="auto"/>
          </w:divBdr>
        </w:div>
        <w:div w:id="324237423">
          <w:marLeft w:val="0"/>
          <w:marRight w:val="0"/>
          <w:marTop w:val="0"/>
          <w:marBottom w:val="0"/>
          <w:divBdr>
            <w:top w:val="none" w:sz="0" w:space="0" w:color="auto"/>
            <w:left w:val="none" w:sz="0" w:space="0" w:color="auto"/>
            <w:bottom w:val="none" w:sz="0" w:space="0" w:color="auto"/>
            <w:right w:val="none" w:sz="0" w:space="0" w:color="auto"/>
          </w:divBdr>
        </w:div>
        <w:div w:id="1410078402">
          <w:marLeft w:val="0"/>
          <w:marRight w:val="0"/>
          <w:marTop w:val="0"/>
          <w:marBottom w:val="0"/>
          <w:divBdr>
            <w:top w:val="none" w:sz="0" w:space="0" w:color="auto"/>
            <w:left w:val="none" w:sz="0" w:space="0" w:color="auto"/>
            <w:bottom w:val="none" w:sz="0" w:space="0" w:color="auto"/>
            <w:right w:val="none" w:sz="0" w:space="0" w:color="auto"/>
          </w:divBdr>
        </w:div>
        <w:div w:id="288752441">
          <w:marLeft w:val="0"/>
          <w:marRight w:val="0"/>
          <w:marTop w:val="0"/>
          <w:marBottom w:val="0"/>
          <w:divBdr>
            <w:top w:val="none" w:sz="0" w:space="0" w:color="auto"/>
            <w:left w:val="none" w:sz="0" w:space="0" w:color="auto"/>
            <w:bottom w:val="none" w:sz="0" w:space="0" w:color="auto"/>
            <w:right w:val="none" w:sz="0" w:space="0" w:color="auto"/>
          </w:divBdr>
        </w:div>
      </w:divsChild>
    </w:div>
    <w:div w:id="850493254">
      <w:bodyDiv w:val="1"/>
      <w:marLeft w:val="0"/>
      <w:marRight w:val="0"/>
      <w:marTop w:val="0"/>
      <w:marBottom w:val="0"/>
      <w:divBdr>
        <w:top w:val="none" w:sz="0" w:space="0" w:color="auto"/>
        <w:left w:val="none" w:sz="0" w:space="0" w:color="auto"/>
        <w:bottom w:val="none" w:sz="0" w:space="0" w:color="auto"/>
        <w:right w:val="none" w:sz="0" w:space="0" w:color="auto"/>
      </w:divBdr>
      <w:divsChild>
        <w:div w:id="343872153">
          <w:marLeft w:val="0"/>
          <w:marRight w:val="0"/>
          <w:marTop w:val="0"/>
          <w:marBottom w:val="0"/>
          <w:divBdr>
            <w:top w:val="none" w:sz="0" w:space="0" w:color="auto"/>
            <w:left w:val="none" w:sz="0" w:space="0" w:color="auto"/>
            <w:bottom w:val="none" w:sz="0" w:space="0" w:color="auto"/>
            <w:right w:val="none" w:sz="0" w:space="0" w:color="auto"/>
          </w:divBdr>
          <w:divsChild>
            <w:div w:id="2098750881">
              <w:marLeft w:val="0"/>
              <w:marRight w:val="0"/>
              <w:marTop w:val="0"/>
              <w:marBottom w:val="0"/>
              <w:divBdr>
                <w:top w:val="none" w:sz="0" w:space="0" w:color="auto"/>
                <w:left w:val="none" w:sz="0" w:space="0" w:color="auto"/>
                <w:bottom w:val="none" w:sz="0" w:space="0" w:color="auto"/>
                <w:right w:val="none" w:sz="0" w:space="0" w:color="auto"/>
              </w:divBdr>
            </w:div>
            <w:div w:id="163858978">
              <w:marLeft w:val="0"/>
              <w:marRight w:val="0"/>
              <w:marTop w:val="0"/>
              <w:marBottom w:val="0"/>
              <w:divBdr>
                <w:top w:val="none" w:sz="0" w:space="0" w:color="auto"/>
                <w:left w:val="none" w:sz="0" w:space="0" w:color="auto"/>
                <w:bottom w:val="none" w:sz="0" w:space="0" w:color="auto"/>
                <w:right w:val="none" w:sz="0" w:space="0" w:color="auto"/>
              </w:divBdr>
            </w:div>
          </w:divsChild>
        </w:div>
        <w:div w:id="1152330128">
          <w:marLeft w:val="0"/>
          <w:marRight w:val="0"/>
          <w:marTop w:val="0"/>
          <w:marBottom w:val="0"/>
          <w:divBdr>
            <w:top w:val="none" w:sz="0" w:space="0" w:color="auto"/>
            <w:left w:val="none" w:sz="0" w:space="0" w:color="auto"/>
            <w:bottom w:val="none" w:sz="0" w:space="0" w:color="auto"/>
            <w:right w:val="none" w:sz="0" w:space="0" w:color="auto"/>
          </w:divBdr>
          <w:divsChild>
            <w:div w:id="49231732">
              <w:marLeft w:val="0"/>
              <w:marRight w:val="0"/>
              <w:marTop w:val="0"/>
              <w:marBottom w:val="0"/>
              <w:divBdr>
                <w:top w:val="none" w:sz="0" w:space="0" w:color="auto"/>
                <w:left w:val="none" w:sz="0" w:space="0" w:color="auto"/>
                <w:bottom w:val="none" w:sz="0" w:space="0" w:color="auto"/>
                <w:right w:val="none" w:sz="0" w:space="0" w:color="auto"/>
              </w:divBdr>
            </w:div>
            <w:div w:id="1918056757">
              <w:marLeft w:val="0"/>
              <w:marRight w:val="0"/>
              <w:marTop w:val="0"/>
              <w:marBottom w:val="0"/>
              <w:divBdr>
                <w:top w:val="none" w:sz="0" w:space="0" w:color="auto"/>
                <w:left w:val="none" w:sz="0" w:space="0" w:color="auto"/>
                <w:bottom w:val="none" w:sz="0" w:space="0" w:color="auto"/>
                <w:right w:val="none" w:sz="0" w:space="0" w:color="auto"/>
              </w:divBdr>
            </w:div>
          </w:divsChild>
        </w:div>
        <w:div w:id="199053936">
          <w:marLeft w:val="0"/>
          <w:marRight w:val="0"/>
          <w:marTop w:val="0"/>
          <w:marBottom w:val="0"/>
          <w:divBdr>
            <w:top w:val="none" w:sz="0" w:space="0" w:color="auto"/>
            <w:left w:val="none" w:sz="0" w:space="0" w:color="auto"/>
            <w:bottom w:val="none" w:sz="0" w:space="0" w:color="auto"/>
            <w:right w:val="none" w:sz="0" w:space="0" w:color="auto"/>
          </w:divBdr>
          <w:divsChild>
            <w:div w:id="274097256">
              <w:marLeft w:val="0"/>
              <w:marRight w:val="0"/>
              <w:marTop w:val="0"/>
              <w:marBottom w:val="0"/>
              <w:divBdr>
                <w:top w:val="none" w:sz="0" w:space="0" w:color="auto"/>
                <w:left w:val="none" w:sz="0" w:space="0" w:color="auto"/>
                <w:bottom w:val="none" w:sz="0" w:space="0" w:color="auto"/>
                <w:right w:val="none" w:sz="0" w:space="0" w:color="auto"/>
              </w:divBdr>
            </w:div>
            <w:div w:id="479466467">
              <w:marLeft w:val="0"/>
              <w:marRight w:val="0"/>
              <w:marTop w:val="0"/>
              <w:marBottom w:val="0"/>
              <w:divBdr>
                <w:top w:val="none" w:sz="0" w:space="0" w:color="auto"/>
                <w:left w:val="none" w:sz="0" w:space="0" w:color="auto"/>
                <w:bottom w:val="none" w:sz="0" w:space="0" w:color="auto"/>
                <w:right w:val="none" w:sz="0" w:space="0" w:color="auto"/>
              </w:divBdr>
            </w:div>
          </w:divsChild>
        </w:div>
        <w:div w:id="1884520104">
          <w:marLeft w:val="0"/>
          <w:marRight w:val="0"/>
          <w:marTop w:val="0"/>
          <w:marBottom w:val="0"/>
          <w:divBdr>
            <w:top w:val="none" w:sz="0" w:space="0" w:color="auto"/>
            <w:left w:val="none" w:sz="0" w:space="0" w:color="auto"/>
            <w:bottom w:val="none" w:sz="0" w:space="0" w:color="auto"/>
            <w:right w:val="none" w:sz="0" w:space="0" w:color="auto"/>
          </w:divBdr>
          <w:divsChild>
            <w:div w:id="1121847095">
              <w:marLeft w:val="0"/>
              <w:marRight w:val="0"/>
              <w:marTop w:val="0"/>
              <w:marBottom w:val="0"/>
              <w:divBdr>
                <w:top w:val="none" w:sz="0" w:space="0" w:color="auto"/>
                <w:left w:val="none" w:sz="0" w:space="0" w:color="auto"/>
                <w:bottom w:val="none" w:sz="0" w:space="0" w:color="auto"/>
                <w:right w:val="none" w:sz="0" w:space="0" w:color="auto"/>
              </w:divBdr>
            </w:div>
            <w:div w:id="12962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prosto.ru/kak-846801-skolko-zolota-v-shkolnyh-medalyah-" TargetMode="External"/><Relationship Id="rId13" Type="http://schemas.openxmlformats.org/officeDocument/2006/relationships/hyperlink" Target="https://www.kakprosto.ru/kak-872930-kakim-budet-mir-bez-kompyuterov" TargetMode="External"/><Relationship Id="rId3" Type="http://schemas.openxmlformats.org/officeDocument/2006/relationships/settings" Target="settings.xml"/><Relationship Id="rId7" Type="http://schemas.openxmlformats.org/officeDocument/2006/relationships/hyperlink" Target="https://www.kakprosto.ru/kak-807028-kuda-sdavat-starye-knigi" TargetMode="External"/><Relationship Id="rId12" Type="http://schemas.openxmlformats.org/officeDocument/2006/relationships/hyperlink" Target="https://www.kakprosto.ru/kak-884902-kartina-troyka-vg-perova-istoriya-sozdaniya-i-opisan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akprosto.ru/kak-127444-kak-napisat-v-pensionnyy-fond" TargetMode="External"/><Relationship Id="rId11" Type="http://schemas.openxmlformats.org/officeDocument/2006/relationships/hyperlink" Target="https://www.kakprosto.ru/kak-875704-kakie-goda-nazyvayut-visokosnymi" TargetMode="External"/><Relationship Id="rId5" Type="http://schemas.openxmlformats.org/officeDocument/2006/relationships/image" Target="media/image1.jpeg"/><Relationship Id="rId15" Type="http://schemas.openxmlformats.org/officeDocument/2006/relationships/hyperlink" Target="https://www.kakprosto.ru/kak-78930-kak-pererabotat-makulaturu" TargetMode="External"/><Relationship Id="rId10" Type="http://schemas.openxmlformats.org/officeDocument/2006/relationships/hyperlink" Target="https://www.kakprosto.ru/kak-885843-kakie-tovary-polzuyutsya-populyarnost-v-internete" TargetMode="External"/><Relationship Id="rId4" Type="http://schemas.openxmlformats.org/officeDocument/2006/relationships/webSettings" Target="webSettings.xml"/><Relationship Id="rId9" Type="http://schemas.openxmlformats.org/officeDocument/2006/relationships/hyperlink" Target="https://www.kakprosto.ru/kak-81144-chto-takoe-ustnoe-narodnoe-tvorchestvo" TargetMode="External"/><Relationship Id="rId14" Type="http://schemas.openxmlformats.org/officeDocument/2006/relationships/hyperlink" Target="https://www.kakprosto.ru/kak-864817-v-kakih-stranah-rastut-apels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admin</cp:lastModifiedBy>
  <cp:revision>3</cp:revision>
  <cp:lastPrinted>2020-02-13T05:59:00Z</cp:lastPrinted>
  <dcterms:created xsi:type="dcterms:W3CDTF">2020-02-13T05:34:00Z</dcterms:created>
  <dcterms:modified xsi:type="dcterms:W3CDTF">2020-02-13T06:00:00Z</dcterms:modified>
</cp:coreProperties>
</file>